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00" w:lineRule="atLeast"/>
        <w:jc w:val="both"/>
        <w:rPr>
          <w:rFonts w:eastAsia="仿宋"/>
          <w:color w:val="000000"/>
          <w:kern w:val="0"/>
          <w:sz w:val="32"/>
          <w:szCs w:val="32"/>
        </w:rPr>
      </w:pPr>
    </w:p>
    <w:p>
      <w:pPr>
        <w:widowControl/>
        <w:spacing w:before="100" w:beforeAutospacing="1" w:after="100" w:afterAutospacing="1" w:line="300" w:lineRule="atLeast"/>
        <w:jc w:val="both"/>
        <w:rPr>
          <w:rFonts w:eastAsia="仿宋"/>
          <w:color w:val="000000"/>
          <w:kern w:val="0"/>
          <w:sz w:val="32"/>
          <w:szCs w:val="32"/>
        </w:rPr>
      </w:pPr>
      <w:bookmarkStart w:id="1" w:name="_GoBack"/>
      <w:bookmarkEnd w:id="1"/>
    </w:p>
    <w:p>
      <w:pPr>
        <w:widowControl/>
        <w:spacing w:before="100" w:beforeAutospacing="1" w:after="100" w:afterAutospacing="1" w:line="300" w:lineRule="atLeast"/>
        <w:jc w:val="both"/>
        <w:rPr>
          <w:rFonts w:eastAsia="仿宋"/>
          <w:color w:val="000000"/>
          <w:kern w:val="0"/>
          <w:sz w:val="32"/>
          <w:szCs w:val="32"/>
        </w:rPr>
      </w:pPr>
    </w:p>
    <w:p>
      <w:pPr>
        <w:widowControl/>
        <w:spacing w:before="100" w:beforeAutospacing="1" w:after="100" w:afterAutospacing="1" w:line="300" w:lineRule="atLeast"/>
        <w:jc w:val="center"/>
        <w:rPr>
          <w:rFonts w:eastAsia="仿宋"/>
          <w:kern w:val="0"/>
          <w:sz w:val="32"/>
          <w:szCs w:val="32"/>
        </w:rPr>
      </w:pPr>
      <w:r>
        <w:rPr>
          <w:rFonts w:eastAsia="仿宋"/>
          <w:color w:val="000000"/>
          <w:kern w:val="0"/>
          <w:sz w:val="32"/>
          <w:szCs w:val="32"/>
        </w:rPr>
        <w:t>苏教际协〔2</w:t>
      </w:r>
      <w:r>
        <w:rPr>
          <w:rFonts w:eastAsia="仿宋"/>
          <w:kern w:val="0"/>
          <w:sz w:val="32"/>
          <w:szCs w:val="32"/>
        </w:rPr>
        <w:t>0</w:t>
      </w:r>
      <w:r>
        <w:rPr>
          <w:rFonts w:hint="eastAsia" w:eastAsia="仿宋"/>
          <w:kern w:val="0"/>
          <w:sz w:val="32"/>
          <w:szCs w:val="32"/>
          <w:lang w:val="en-US" w:eastAsia="zh-CN"/>
        </w:rPr>
        <w:t>21</w:t>
      </w:r>
      <w:r>
        <w:rPr>
          <w:rFonts w:eastAsia="仿宋"/>
          <w:kern w:val="0"/>
          <w:sz w:val="32"/>
          <w:szCs w:val="32"/>
        </w:rPr>
        <w:t>〕</w:t>
      </w:r>
      <w:r>
        <w:rPr>
          <w:rFonts w:hint="eastAsia" w:eastAsia="仿宋"/>
          <w:kern w:val="0"/>
          <w:sz w:val="32"/>
          <w:szCs w:val="32"/>
          <w:lang w:val="en-US" w:eastAsia="zh-CN"/>
        </w:rPr>
        <w:t>3</w:t>
      </w:r>
      <w:r>
        <w:rPr>
          <w:rFonts w:eastAsia="仿宋"/>
          <w:kern w:val="0"/>
          <w:sz w:val="32"/>
          <w:szCs w:val="32"/>
        </w:rPr>
        <w:t>号</w:t>
      </w:r>
    </w:p>
    <w:p>
      <w:pPr>
        <w:widowControl/>
        <w:spacing w:before="100" w:beforeAutospacing="1" w:after="100" w:afterAutospacing="1" w:line="300" w:lineRule="atLeast"/>
        <w:jc w:val="center"/>
        <w:rPr>
          <w:rFonts w:eastAsia="仿宋"/>
          <w:kern w:val="0"/>
          <w:sz w:val="32"/>
          <w:szCs w:val="32"/>
        </w:rPr>
      </w:pPr>
    </w:p>
    <w:p>
      <w:pPr>
        <w:spacing w:line="560" w:lineRule="exact"/>
        <w:jc w:val="center"/>
        <w:rPr>
          <w:rFonts w:ascii="Calibri" w:hAnsi="Calibri" w:eastAsia="方正小标宋简体" w:cs="Times New Roman"/>
          <w:sz w:val="44"/>
          <w:szCs w:val="44"/>
        </w:rPr>
      </w:pPr>
      <w:bookmarkStart w:id="0" w:name="OLE_LINK1"/>
    </w:p>
    <w:p>
      <w:pPr>
        <w:spacing w:line="560" w:lineRule="exact"/>
        <w:jc w:val="center"/>
        <w:rPr>
          <w:rFonts w:hint="eastAsia" w:ascii="Calibri" w:hAnsi="Calibri" w:eastAsia="方正小标宋简体" w:cs="Times New Roman"/>
          <w:sz w:val="44"/>
          <w:szCs w:val="44"/>
          <w:lang w:eastAsia="zh-CN"/>
        </w:rPr>
      </w:pPr>
      <w:r>
        <w:rPr>
          <w:rFonts w:ascii="Calibri" w:hAnsi="Calibri" w:eastAsia="方正小标宋简体" w:cs="Times New Roman"/>
          <w:sz w:val="44"/>
          <w:szCs w:val="44"/>
        </w:rPr>
        <w:t>关于</w:t>
      </w:r>
      <w:r>
        <w:rPr>
          <w:rFonts w:hint="eastAsia" w:ascii="Calibri" w:hAnsi="Calibri" w:eastAsia="方正小标宋简体" w:cs="Times New Roman"/>
          <w:sz w:val="44"/>
          <w:szCs w:val="44"/>
          <w:lang w:eastAsia="zh-CN"/>
        </w:rPr>
        <w:t>开展</w:t>
      </w:r>
      <w:r>
        <w:rPr>
          <w:rFonts w:hint="eastAsia" w:ascii="华文中宋" w:hAnsi="华文中宋" w:eastAsia="华文中宋" w:cs="华文中宋"/>
          <w:sz w:val="44"/>
          <w:szCs w:val="44"/>
        </w:rPr>
        <w:t>202</w:t>
      </w:r>
      <w:r>
        <w:rPr>
          <w:rFonts w:hint="eastAsia" w:ascii="华文中宋" w:hAnsi="华文中宋" w:eastAsia="华文中宋" w:cs="华文中宋"/>
          <w:sz w:val="44"/>
          <w:szCs w:val="44"/>
          <w:lang w:val="en-US" w:eastAsia="zh-CN"/>
        </w:rPr>
        <w:t>1</w:t>
      </w:r>
      <w:r>
        <w:rPr>
          <w:rFonts w:ascii="Calibri" w:hAnsi="Calibri" w:eastAsia="方正小标宋简体" w:cs="Times New Roman"/>
          <w:sz w:val="44"/>
          <w:szCs w:val="44"/>
        </w:rPr>
        <w:t>年</w:t>
      </w:r>
      <w:r>
        <w:rPr>
          <w:rFonts w:hint="eastAsia" w:ascii="Calibri" w:hAnsi="Calibri" w:eastAsia="方正小标宋简体" w:cs="Times New Roman"/>
          <w:sz w:val="44"/>
          <w:szCs w:val="44"/>
          <w:lang w:eastAsia="zh-CN"/>
        </w:rPr>
        <w:t>暑期大学生线上</w:t>
      </w:r>
    </w:p>
    <w:p>
      <w:pPr>
        <w:spacing w:line="560" w:lineRule="exact"/>
        <w:jc w:val="center"/>
        <w:rPr>
          <w:rFonts w:ascii="Calibri" w:hAnsi="Calibri" w:eastAsia="方正小标宋简体" w:cs="Times New Roman"/>
          <w:sz w:val="44"/>
          <w:szCs w:val="44"/>
        </w:rPr>
      </w:pPr>
      <w:r>
        <w:rPr>
          <w:rFonts w:hint="eastAsia" w:ascii="Calibri" w:hAnsi="Calibri" w:eastAsia="方正小标宋简体" w:cs="Times New Roman"/>
          <w:sz w:val="44"/>
          <w:szCs w:val="44"/>
          <w:lang w:eastAsia="zh-CN"/>
        </w:rPr>
        <w:t>国际课程科研项目</w:t>
      </w:r>
      <w:r>
        <w:rPr>
          <w:rFonts w:ascii="Calibri" w:hAnsi="Calibri" w:eastAsia="方正小标宋简体" w:cs="Times New Roman"/>
          <w:sz w:val="44"/>
          <w:szCs w:val="44"/>
        </w:rPr>
        <w:t>的通知</w:t>
      </w:r>
    </w:p>
    <w:p>
      <w:pPr>
        <w:spacing w:line="560" w:lineRule="exact"/>
        <w:jc w:val="both"/>
        <w:rPr>
          <w:rFonts w:eastAsia="方正小标宋简体"/>
          <w:sz w:val="44"/>
          <w:szCs w:val="44"/>
        </w:rPr>
      </w:pPr>
    </w:p>
    <w:p>
      <w:pPr>
        <w:spacing w:line="560" w:lineRule="exact"/>
        <w:rPr>
          <w:rFonts w:eastAsia="方正小标宋简体"/>
          <w:sz w:val="44"/>
          <w:szCs w:val="44"/>
        </w:rPr>
      </w:pPr>
      <w:r>
        <w:rPr>
          <w:rFonts w:eastAsia="仿宋"/>
          <w:color w:val="000000"/>
          <w:kern w:val="0"/>
          <w:sz w:val="32"/>
          <w:szCs w:val="32"/>
        </w:rPr>
        <w:t>各会员高校：</w:t>
      </w:r>
    </w:p>
    <w:bookmarkEnd w:id="0"/>
    <w:p>
      <w:pPr>
        <w:spacing w:line="560" w:lineRule="exact"/>
        <w:ind w:right="-57" w:rightChars="-27" w:firstLine="640" w:firstLineChars="200"/>
        <w:rPr>
          <w:rFonts w:hint="eastAsia" w:ascii="Times New Roman" w:hAnsi="Times New Roman" w:eastAsia="仿宋" w:cs="Times New Roman"/>
          <w:color w:val="000000"/>
          <w:kern w:val="0"/>
          <w:sz w:val="32"/>
          <w:szCs w:val="32"/>
        </w:rPr>
      </w:pPr>
      <w:r>
        <w:rPr>
          <w:rFonts w:hint="eastAsia" w:ascii="Times New Roman" w:hAnsi="Times New Roman" w:eastAsia="仿宋" w:cs="Times New Roman"/>
          <w:color w:val="000000"/>
          <w:kern w:val="0"/>
          <w:sz w:val="32"/>
          <w:szCs w:val="32"/>
        </w:rPr>
        <w:t>为满足新冠肺炎疫情期间大学生</w:t>
      </w:r>
      <w:r>
        <w:rPr>
          <w:rFonts w:hint="eastAsia" w:eastAsia="仿宋" w:cs="Times New Roman"/>
          <w:color w:val="000000"/>
          <w:kern w:val="0"/>
          <w:sz w:val="32"/>
          <w:szCs w:val="32"/>
          <w:lang w:eastAsia="zh-CN"/>
        </w:rPr>
        <w:t>利用</w:t>
      </w:r>
      <w:r>
        <w:rPr>
          <w:rFonts w:hint="eastAsia" w:ascii="Times New Roman" w:hAnsi="Times New Roman" w:eastAsia="仿宋" w:cs="Times New Roman"/>
          <w:color w:val="000000"/>
          <w:kern w:val="0"/>
          <w:sz w:val="32"/>
          <w:szCs w:val="32"/>
        </w:rPr>
        <w:t>海外优质</w:t>
      </w:r>
      <w:r>
        <w:rPr>
          <w:rFonts w:hint="eastAsia" w:eastAsia="仿宋" w:cs="Times New Roman"/>
          <w:color w:val="000000"/>
          <w:kern w:val="0"/>
          <w:sz w:val="32"/>
          <w:szCs w:val="32"/>
          <w:lang w:eastAsia="zh-CN"/>
        </w:rPr>
        <w:t>教育</w:t>
      </w:r>
      <w:r>
        <w:rPr>
          <w:rFonts w:hint="eastAsia" w:ascii="Times New Roman" w:hAnsi="Times New Roman" w:eastAsia="仿宋" w:cs="Times New Roman"/>
          <w:color w:val="000000"/>
          <w:kern w:val="0"/>
          <w:sz w:val="32"/>
          <w:szCs w:val="32"/>
        </w:rPr>
        <w:t>资源提升学术科研能力的需求，我会联合</w:t>
      </w:r>
      <w:r>
        <w:rPr>
          <w:rFonts w:hint="eastAsia" w:eastAsia="仿宋" w:cs="Times New Roman"/>
          <w:color w:val="000000"/>
          <w:kern w:val="0"/>
          <w:sz w:val="32"/>
          <w:szCs w:val="32"/>
          <w:lang w:eastAsia="zh-CN"/>
        </w:rPr>
        <w:t>英国</w:t>
      </w:r>
      <w:r>
        <w:rPr>
          <w:rFonts w:hint="eastAsia" w:ascii="Times New Roman" w:hAnsi="Times New Roman" w:eastAsia="仿宋" w:cs="Times New Roman"/>
          <w:color w:val="000000"/>
          <w:kern w:val="0"/>
          <w:sz w:val="32"/>
          <w:szCs w:val="32"/>
        </w:rPr>
        <w:t>剑桥大学</w:t>
      </w:r>
      <w:r>
        <w:rPr>
          <w:rFonts w:hint="eastAsia" w:eastAsia="仿宋" w:cs="Times New Roman"/>
          <w:color w:val="000000"/>
          <w:kern w:val="0"/>
          <w:sz w:val="32"/>
          <w:szCs w:val="32"/>
          <w:lang w:eastAsia="zh-CN"/>
        </w:rPr>
        <w:t>、</w:t>
      </w:r>
      <w:r>
        <w:rPr>
          <w:rFonts w:hint="eastAsia" w:ascii="Times New Roman" w:hAnsi="Times New Roman" w:eastAsia="仿宋" w:cs="Times New Roman"/>
          <w:color w:val="000000"/>
          <w:kern w:val="0"/>
          <w:sz w:val="32"/>
          <w:szCs w:val="32"/>
        </w:rPr>
        <w:t>牛津大学，为江苏高校大学生提供线上</w:t>
      </w:r>
      <w:r>
        <w:rPr>
          <w:rFonts w:hint="eastAsia" w:eastAsia="仿宋" w:cs="Times New Roman"/>
          <w:color w:val="000000"/>
          <w:kern w:val="0"/>
          <w:sz w:val="32"/>
          <w:szCs w:val="32"/>
          <w:lang w:eastAsia="zh-CN"/>
        </w:rPr>
        <w:t>国际课程</w:t>
      </w:r>
      <w:r>
        <w:rPr>
          <w:rFonts w:hint="eastAsia" w:ascii="Times New Roman" w:hAnsi="Times New Roman" w:eastAsia="仿宋" w:cs="Times New Roman"/>
          <w:color w:val="000000"/>
          <w:kern w:val="0"/>
          <w:sz w:val="32"/>
          <w:szCs w:val="32"/>
        </w:rPr>
        <w:t>科研项目。</w:t>
      </w:r>
      <w:r>
        <w:rPr>
          <w:rFonts w:hint="eastAsia" w:eastAsia="仿宋" w:cs="Times New Roman"/>
          <w:color w:val="000000"/>
          <w:kern w:val="0"/>
          <w:sz w:val="32"/>
          <w:szCs w:val="32"/>
          <w:lang w:eastAsia="zh-CN"/>
        </w:rPr>
        <w:t>今年</w:t>
      </w:r>
      <w:r>
        <w:rPr>
          <w:rFonts w:hint="eastAsia" w:eastAsia="仿宋" w:cs="Times New Roman"/>
          <w:color w:val="000000"/>
          <w:kern w:val="0"/>
          <w:sz w:val="32"/>
          <w:szCs w:val="32"/>
          <w:lang w:val="en-US" w:eastAsia="zh-CN"/>
        </w:rPr>
        <w:t>寒假期间，我会已组织了项目实施，得到了项目参与学生的一致认可。他们反映课程内容新颖，结合了前沿研究和实践；讲解由浅入深，层层递进；教授经验丰富，指导耐心；课后的辅导答疑，巩固了所学。参与此次课程不仅获得结业证书和推荐信，还提升了专业知识水平，提高了英文交流水平，开拓了国际视野。部分需发表论文的学生也收到了国际期刊的论文刊录通知。</w:t>
      </w:r>
      <w:r>
        <w:rPr>
          <w:rFonts w:hint="eastAsia" w:ascii="Times New Roman" w:hAnsi="Times New Roman" w:eastAsia="仿宋" w:cs="Times New Roman"/>
          <w:color w:val="000000"/>
          <w:kern w:val="0"/>
          <w:sz w:val="32"/>
          <w:szCs w:val="32"/>
        </w:rPr>
        <w:t>现将202</w:t>
      </w:r>
      <w:r>
        <w:rPr>
          <w:rFonts w:hint="eastAsia" w:eastAsia="仿宋" w:cs="Times New Roman"/>
          <w:color w:val="000000"/>
          <w:kern w:val="0"/>
          <w:sz w:val="32"/>
          <w:szCs w:val="32"/>
          <w:lang w:val="en-US" w:eastAsia="zh-CN"/>
        </w:rPr>
        <w:t>1</w:t>
      </w:r>
      <w:r>
        <w:rPr>
          <w:rFonts w:hint="eastAsia" w:ascii="Times New Roman" w:hAnsi="Times New Roman" w:eastAsia="仿宋" w:cs="Times New Roman"/>
          <w:color w:val="000000"/>
          <w:kern w:val="0"/>
          <w:sz w:val="32"/>
          <w:szCs w:val="32"/>
        </w:rPr>
        <w:t>年度</w:t>
      </w:r>
      <w:r>
        <w:rPr>
          <w:rFonts w:hint="eastAsia" w:eastAsia="仿宋" w:cs="Times New Roman"/>
          <w:color w:val="000000"/>
          <w:kern w:val="0"/>
          <w:sz w:val="32"/>
          <w:szCs w:val="32"/>
          <w:lang w:eastAsia="zh-CN"/>
        </w:rPr>
        <w:t>暑期</w:t>
      </w:r>
      <w:r>
        <w:rPr>
          <w:rFonts w:hint="eastAsia" w:ascii="Times New Roman" w:hAnsi="Times New Roman" w:eastAsia="仿宋" w:cs="Times New Roman"/>
          <w:color w:val="000000"/>
          <w:kern w:val="0"/>
          <w:sz w:val="32"/>
          <w:szCs w:val="32"/>
        </w:rPr>
        <w:t>项目实施有关事项通知如下：</w:t>
      </w:r>
    </w:p>
    <w:p>
      <w:pPr>
        <w:numPr>
          <w:ilvl w:val="0"/>
          <w:numId w:val="1"/>
        </w:numPr>
        <w:spacing w:line="560" w:lineRule="exact"/>
        <w:ind w:firstLine="640" w:firstLineChars="200"/>
        <w:rPr>
          <w:rFonts w:eastAsia="黑体"/>
          <w:bCs/>
          <w:color w:val="000000"/>
          <w:kern w:val="0"/>
          <w:sz w:val="32"/>
          <w:szCs w:val="32"/>
        </w:rPr>
      </w:pPr>
      <w:r>
        <w:rPr>
          <w:rFonts w:hint="eastAsia" w:eastAsia="黑体"/>
          <w:bCs/>
          <w:color w:val="000000"/>
          <w:kern w:val="0"/>
          <w:sz w:val="32"/>
          <w:szCs w:val="32"/>
          <w:lang w:eastAsia="zh-CN"/>
        </w:rPr>
        <w:t>项目</w:t>
      </w:r>
      <w:r>
        <w:rPr>
          <w:rFonts w:eastAsia="黑体"/>
          <w:bCs/>
          <w:color w:val="000000"/>
          <w:kern w:val="0"/>
          <w:sz w:val="32"/>
          <w:szCs w:val="32"/>
        </w:rPr>
        <w:t>内容</w:t>
      </w:r>
    </w:p>
    <w:p>
      <w:pPr>
        <w:spacing w:line="560" w:lineRule="exact"/>
        <w:ind w:right="-57" w:rightChars="-27" w:firstLine="640" w:firstLineChars="200"/>
        <w:rPr>
          <w:rFonts w:hint="eastAsia" w:ascii="Calibri" w:hAnsi="Calibri" w:eastAsia="仿宋" w:cs="Times New Roman"/>
          <w:color w:val="000000"/>
          <w:kern w:val="0"/>
          <w:sz w:val="32"/>
          <w:szCs w:val="32"/>
        </w:rPr>
      </w:pPr>
      <w:r>
        <w:rPr>
          <w:rFonts w:hint="eastAsia" w:ascii="Calibri" w:hAnsi="Calibri" w:eastAsia="仿宋" w:cs="Times New Roman"/>
          <w:color w:val="000000"/>
          <w:kern w:val="0"/>
          <w:sz w:val="32"/>
          <w:szCs w:val="32"/>
        </w:rPr>
        <w:t>参</w:t>
      </w:r>
      <w:r>
        <w:rPr>
          <w:rFonts w:hint="eastAsia" w:ascii="Calibri" w:hAnsi="Calibri" w:eastAsia="仿宋" w:cs="Times New Roman"/>
          <w:color w:val="000000"/>
          <w:kern w:val="0"/>
          <w:sz w:val="32"/>
          <w:szCs w:val="32"/>
          <w:lang w:eastAsia="zh-CN"/>
        </w:rPr>
        <w:t>与</w:t>
      </w:r>
      <w:r>
        <w:rPr>
          <w:rFonts w:hint="eastAsia" w:ascii="Calibri" w:hAnsi="Calibri" w:eastAsia="仿宋" w:cs="Times New Roman"/>
          <w:color w:val="000000"/>
          <w:kern w:val="0"/>
          <w:sz w:val="32"/>
          <w:szCs w:val="32"/>
        </w:rPr>
        <w:t>项目的学生</w:t>
      </w:r>
      <w:r>
        <w:rPr>
          <w:rFonts w:hint="eastAsia" w:ascii="Calibri" w:hAnsi="Calibri" w:eastAsia="仿宋" w:cs="Times New Roman"/>
          <w:color w:val="000000"/>
          <w:kern w:val="0"/>
          <w:sz w:val="32"/>
          <w:szCs w:val="32"/>
          <w:lang w:eastAsia="zh-CN"/>
        </w:rPr>
        <w:t>将</w:t>
      </w:r>
      <w:r>
        <w:rPr>
          <w:rFonts w:hint="eastAsia" w:ascii="Calibri" w:hAnsi="Calibri" w:eastAsia="仿宋" w:cs="Times New Roman"/>
          <w:color w:val="000000"/>
          <w:kern w:val="0"/>
          <w:sz w:val="32"/>
          <w:szCs w:val="32"/>
        </w:rPr>
        <w:t>在剑桥大学</w:t>
      </w:r>
      <w:r>
        <w:rPr>
          <w:rFonts w:hint="eastAsia" w:ascii="Calibri" w:hAnsi="Calibri" w:eastAsia="仿宋" w:cs="Times New Roman"/>
          <w:color w:val="000000"/>
          <w:kern w:val="0"/>
          <w:sz w:val="32"/>
          <w:szCs w:val="32"/>
          <w:lang w:eastAsia="zh-CN"/>
        </w:rPr>
        <w:t>、</w:t>
      </w:r>
      <w:r>
        <w:rPr>
          <w:rFonts w:hint="eastAsia" w:ascii="Calibri" w:hAnsi="Calibri" w:eastAsia="仿宋" w:cs="Times New Roman"/>
          <w:color w:val="000000"/>
          <w:kern w:val="0"/>
          <w:sz w:val="32"/>
          <w:szCs w:val="32"/>
        </w:rPr>
        <w:t>牛津大学相关专业教授的指导下开展为期8-10周本专业相关课题的学习与研究。学习期间，教授每周利用Zoom平台集中授课一次，时长45分钟；导师每周答疑一次，时长45分钟；导师指导论文写作2次，每次45分钟；导师参与论文答辩两次，每次时长45分钟。</w:t>
      </w:r>
    </w:p>
    <w:p>
      <w:pPr>
        <w:spacing w:line="560" w:lineRule="exact"/>
        <w:ind w:right="-57" w:rightChars="-27"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学习前提前发放预习材料、授课</w:t>
      </w:r>
      <w:r>
        <w:rPr>
          <w:rFonts w:hint="eastAsia" w:ascii="Calibri" w:hAnsi="Calibri" w:eastAsia="仿宋" w:cs="Times New Roman"/>
          <w:color w:val="000000"/>
          <w:kern w:val="0"/>
          <w:sz w:val="32"/>
          <w:szCs w:val="32"/>
          <w:lang w:val="en-US" w:eastAsia="zh-CN"/>
        </w:rPr>
        <w:t>PPT等，帮助学生做好听课准备；授课后，提供授课视频供项目学习者反复观看；</w:t>
      </w:r>
      <w:r>
        <w:rPr>
          <w:rFonts w:hint="eastAsia" w:ascii="Calibri" w:hAnsi="Calibri" w:eastAsia="仿宋" w:cs="Times New Roman"/>
          <w:color w:val="000000"/>
          <w:kern w:val="0"/>
          <w:sz w:val="32"/>
          <w:szCs w:val="32"/>
        </w:rPr>
        <w:t>学习期满，学生将获得教授亲笔签名的推荐信、项目评估报告以及项目结业证书</w:t>
      </w:r>
      <w:r>
        <w:rPr>
          <w:rFonts w:hint="eastAsia" w:ascii="Calibri" w:hAnsi="Calibri" w:eastAsia="仿宋" w:cs="Times New Roman"/>
          <w:color w:val="000000"/>
          <w:kern w:val="0"/>
          <w:sz w:val="32"/>
          <w:szCs w:val="32"/>
          <w:lang w:eastAsia="zh-CN"/>
        </w:rPr>
        <w:t>，有意者论文可在CPCI/EI会议等国际刊物发表。上述学习收获材料是证明学生学术能力的重要依据，是学生申请国内外硕士研究生的有力证明材料。</w:t>
      </w:r>
    </w:p>
    <w:p>
      <w:pPr>
        <w:numPr>
          <w:ilvl w:val="0"/>
          <w:numId w:val="1"/>
        </w:num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可申请课题、内容介绍、相关专业及授课教师</w:t>
      </w:r>
    </w:p>
    <w:p>
      <w:pPr>
        <w:numPr>
          <w:ilvl w:val="0"/>
          <w:numId w:val="0"/>
        </w:numPr>
        <w:spacing w:line="560" w:lineRule="exact"/>
        <w:ind w:firstLine="640" w:firstLineChars="200"/>
        <w:rPr>
          <w:rFonts w:hint="eastAsia" w:ascii="Calibri" w:hAnsi="Calibri" w:eastAsia="仿宋" w:cs="Times New Roman"/>
          <w:color w:val="000000"/>
          <w:kern w:val="0"/>
          <w:sz w:val="32"/>
          <w:szCs w:val="32"/>
        </w:rPr>
      </w:pPr>
      <w:r>
        <w:rPr>
          <w:rFonts w:hint="eastAsia" w:ascii="Calibri" w:hAnsi="Calibri" w:eastAsia="华文楷体" w:cs="Times New Roman"/>
          <w:color w:val="000000"/>
          <w:kern w:val="0"/>
          <w:sz w:val="32"/>
          <w:szCs w:val="32"/>
          <w:lang w:eastAsia="zh-CN"/>
        </w:rPr>
        <w:t>（一）课题《</w:t>
      </w:r>
      <w:r>
        <w:rPr>
          <w:rFonts w:hint="eastAsia" w:ascii="Calibri" w:hAnsi="Calibri" w:eastAsia="华文楷体" w:cs="Times New Roman"/>
          <w:color w:val="000000"/>
          <w:kern w:val="0"/>
          <w:sz w:val="32"/>
          <w:szCs w:val="32"/>
        </w:rPr>
        <w:t>全球化趋势下的教育与公共政策研究</w:t>
      </w:r>
      <w:r>
        <w:rPr>
          <w:rFonts w:hint="eastAsia" w:ascii="Calibri" w:hAnsi="Calibri" w:eastAsia="华文楷体" w:cs="Times New Roman"/>
          <w:color w:val="000000"/>
          <w:kern w:val="0"/>
          <w:sz w:val="32"/>
          <w:szCs w:val="32"/>
          <w:lang w:eastAsia="zh-CN"/>
        </w:rPr>
        <w:t>》</w:t>
      </w:r>
    </w:p>
    <w:p>
      <w:pPr>
        <w:numPr>
          <w:ilvl w:val="0"/>
          <w:numId w:val="0"/>
        </w:numPr>
        <w:spacing w:line="560" w:lineRule="exact"/>
        <w:ind w:firstLine="640" w:firstLineChars="200"/>
        <w:rPr>
          <w:rFonts w:hint="eastAsia" w:ascii="Calibri" w:hAnsi="Calibri" w:eastAsia="仿宋" w:cs="Times New Roman"/>
          <w:color w:val="000000"/>
          <w:kern w:val="0"/>
          <w:sz w:val="32"/>
          <w:szCs w:val="32"/>
        </w:rPr>
      </w:pPr>
      <w:r>
        <w:rPr>
          <w:rFonts w:hint="eastAsia" w:ascii="Calibri" w:hAnsi="Calibri" w:eastAsia="仿宋" w:cs="Times New Roman"/>
          <w:color w:val="000000"/>
          <w:kern w:val="0"/>
          <w:sz w:val="32"/>
          <w:szCs w:val="32"/>
          <w:lang w:eastAsia="zh-CN"/>
        </w:rPr>
        <w:t>内容介绍</w:t>
      </w:r>
      <w:r>
        <w:rPr>
          <w:rFonts w:hint="eastAsia" w:ascii="Calibri" w:hAnsi="Calibri" w:eastAsia="仿宋" w:cs="Times New Roman"/>
          <w:color w:val="000000"/>
          <w:kern w:val="0"/>
          <w:sz w:val="32"/>
          <w:szCs w:val="32"/>
        </w:rPr>
        <w:t>：培养全球化背景下</w:t>
      </w:r>
      <w:r>
        <w:rPr>
          <w:rFonts w:hint="eastAsia" w:ascii="Calibri" w:hAnsi="Calibri" w:eastAsia="仿宋" w:cs="Times New Roman"/>
          <w:color w:val="000000"/>
          <w:kern w:val="0"/>
          <w:sz w:val="32"/>
          <w:szCs w:val="32"/>
          <w:lang w:eastAsia="zh-CN"/>
        </w:rPr>
        <w:t>学生</w:t>
      </w:r>
      <w:r>
        <w:rPr>
          <w:rFonts w:hint="eastAsia" w:ascii="Calibri" w:hAnsi="Calibri" w:eastAsia="仿宋" w:cs="Times New Roman"/>
          <w:color w:val="000000"/>
          <w:kern w:val="0"/>
          <w:sz w:val="32"/>
          <w:szCs w:val="32"/>
        </w:rPr>
        <w:t>对于信息的筛选能力及</w:t>
      </w:r>
      <w:r>
        <w:rPr>
          <w:rFonts w:hint="eastAsia" w:ascii="Calibri" w:hAnsi="Calibri" w:eastAsia="仿宋" w:cs="Times New Roman"/>
          <w:color w:val="000000"/>
          <w:kern w:val="0"/>
          <w:sz w:val="32"/>
          <w:szCs w:val="32"/>
          <w:lang w:eastAsia="zh-CN"/>
        </w:rPr>
        <w:t>正确的</w:t>
      </w:r>
      <w:r>
        <w:rPr>
          <w:rFonts w:hint="eastAsia" w:ascii="Calibri" w:hAnsi="Calibri" w:eastAsia="仿宋" w:cs="Times New Roman"/>
          <w:color w:val="000000"/>
          <w:kern w:val="0"/>
          <w:sz w:val="32"/>
          <w:szCs w:val="32"/>
        </w:rPr>
        <w:t>思考</w:t>
      </w:r>
      <w:r>
        <w:rPr>
          <w:rFonts w:hint="eastAsia" w:ascii="Calibri" w:hAnsi="Calibri" w:eastAsia="仿宋" w:cs="Times New Roman"/>
          <w:color w:val="000000"/>
          <w:kern w:val="0"/>
          <w:sz w:val="32"/>
          <w:szCs w:val="32"/>
          <w:lang w:eastAsia="zh-CN"/>
        </w:rPr>
        <w:t>方</w:t>
      </w:r>
      <w:r>
        <w:rPr>
          <w:rFonts w:hint="eastAsia" w:ascii="Calibri" w:hAnsi="Calibri" w:eastAsia="仿宋" w:cs="Times New Roman"/>
          <w:color w:val="000000"/>
          <w:kern w:val="0"/>
          <w:sz w:val="32"/>
          <w:szCs w:val="32"/>
        </w:rPr>
        <w:t>式</w:t>
      </w:r>
      <w:r>
        <w:rPr>
          <w:rFonts w:hint="eastAsia" w:ascii="Calibri" w:hAnsi="Calibri" w:eastAsia="仿宋" w:cs="Times New Roman"/>
          <w:color w:val="000000"/>
          <w:kern w:val="0"/>
          <w:sz w:val="32"/>
          <w:szCs w:val="32"/>
          <w:lang w:eastAsia="zh-CN"/>
        </w:rPr>
        <w:t>，注重培养参与者</w:t>
      </w:r>
      <w:r>
        <w:rPr>
          <w:rFonts w:hint="eastAsia" w:ascii="Calibri" w:hAnsi="Calibri" w:eastAsia="仿宋" w:cs="Times New Roman"/>
          <w:color w:val="000000"/>
          <w:kern w:val="0"/>
          <w:sz w:val="32"/>
          <w:szCs w:val="32"/>
        </w:rPr>
        <w:t>批判性思维及分析能力</w:t>
      </w:r>
      <w:r>
        <w:rPr>
          <w:rFonts w:hint="eastAsia" w:ascii="Calibri" w:hAnsi="Calibri" w:eastAsia="仿宋" w:cs="Times New Roman"/>
          <w:color w:val="000000"/>
          <w:kern w:val="0"/>
          <w:sz w:val="32"/>
          <w:szCs w:val="32"/>
          <w:lang w:eastAsia="zh-CN"/>
        </w:rPr>
        <w:t>，</w:t>
      </w:r>
      <w:r>
        <w:rPr>
          <w:rFonts w:hint="eastAsia" w:ascii="Calibri" w:hAnsi="Calibri" w:eastAsia="仿宋" w:cs="Times New Roman"/>
          <w:color w:val="000000"/>
          <w:kern w:val="0"/>
          <w:sz w:val="32"/>
          <w:szCs w:val="32"/>
        </w:rPr>
        <w:t>提升对于教育理论及公共政策知识的理解</w:t>
      </w:r>
      <w:r>
        <w:rPr>
          <w:rFonts w:hint="eastAsia" w:ascii="Calibri" w:hAnsi="Calibri" w:eastAsia="仿宋" w:cs="Times New Roman"/>
          <w:color w:val="000000"/>
          <w:kern w:val="0"/>
          <w:sz w:val="32"/>
          <w:szCs w:val="32"/>
          <w:lang w:eastAsia="zh-CN"/>
        </w:rPr>
        <w:t>，通过</w:t>
      </w:r>
      <w:r>
        <w:rPr>
          <w:rFonts w:hint="eastAsia" w:ascii="Calibri" w:hAnsi="Calibri" w:eastAsia="仿宋" w:cs="Times New Roman"/>
          <w:color w:val="000000"/>
          <w:kern w:val="0"/>
          <w:sz w:val="32"/>
          <w:szCs w:val="32"/>
        </w:rPr>
        <w:t>集中训练</w:t>
      </w:r>
      <w:r>
        <w:rPr>
          <w:rFonts w:hint="eastAsia" w:ascii="Calibri" w:hAnsi="Calibri" w:eastAsia="仿宋" w:cs="Times New Roman"/>
          <w:color w:val="000000"/>
          <w:kern w:val="0"/>
          <w:sz w:val="32"/>
          <w:szCs w:val="32"/>
          <w:lang w:eastAsia="zh-CN"/>
        </w:rPr>
        <w:t>掌握对</w:t>
      </w:r>
      <w:r>
        <w:rPr>
          <w:rFonts w:hint="eastAsia" w:ascii="Calibri" w:hAnsi="Calibri" w:eastAsia="仿宋" w:cs="Times New Roman"/>
          <w:color w:val="000000"/>
          <w:kern w:val="0"/>
          <w:sz w:val="32"/>
          <w:szCs w:val="32"/>
        </w:rPr>
        <w:t>复杂问题的表达方式及全球</w:t>
      </w:r>
      <w:r>
        <w:rPr>
          <w:rFonts w:hint="eastAsia" w:ascii="Calibri" w:hAnsi="Calibri" w:eastAsia="仿宋" w:cs="Times New Roman"/>
          <w:color w:val="000000"/>
          <w:kern w:val="0"/>
          <w:sz w:val="32"/>
          <w:szCs w:val="32"/>
          <w:lang w:eastAsia="zh-CN"/>
        </w:rPr>
        <w:t>化</w:t>
      </w:r>
      <w:r>
        <w:rPr>
          <w:rFonts w:hint="eastAsia" w:ascii="Calibri" w:hAnsi="Calibri" w:eastAsia="仿宋" w:cs="Times New Roman"/>
          <w:color w:val="000000"/>
          <w:kern w:val="0"/>
          <w:sz w:val="32"/>
          <w:szCs w:val="32"/>
        </w:rPr>
        <w:t>格局思维</w:t>
      </w:r>
      <w:r>
        <w:rPr>
          <w:rFonts w:hint="eastAsia" w:ascii="Calibri" w:hAnsi="Calibri" w:eastAsia="仿宋" w:cs="Times New Roman"/>
          <w:color w:val="000000"/>
          <w:kern w:val="0"/>
          <w:sz w:val="32"/>
          <w:szCs w:val="32"/>
          <w:lang w:eastAsia="zh-CN"/>
        </w:rPr>
        <w:t>方式。</w:t>
      </w:r>
    </w:p>
    <w:p>
      <w:pPr>
        <w:spacing w:line="560" w:lineRule="exact"/>
        <w:ind w:right="-57" w:rightChars="-27" w:firstLine="640" w:firstLineChars="200"/>
        <w:rPr>
          <w:rFonts w:hint="eastAsia" w:ascii="Calibri" w:hAnsi="Calibri" w:eastAsia="仿宋" w:cs="Times New Roman"/>
          <w:color w:val="000000"/>
          <w:kern w:val="0"/>
          <w:sz w:val="32"/>
          <w:szCs w:val="32"/>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：教育学</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rPr>
        <w:t>公共政策</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rPr>
        <w:t>国际关系</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rPr>
        <w:t>全球治理</w:t>
      </w:r>
    </w:p>
    <w:p>
      <w:pPr>
        <w:spacing w:line="560" w:lineRule="exact"/>
        <w:ind w:right="-57" w:rightChars="-27"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授课教师：</w:t>
      </w:r>
      <w:r>
        <w:rPr>
          <w:rFonts w:hint="eastAsia" w:ascii="Calibri" w:hAnsi="Calibri" w:eastAsia="仿宋" w:cs="Times New Roman"/>
          <w:color w:val="000000"/>
          <w:kern w:val="0"/>
          <w:sz w:val="32"/>
          <w:szCs w:val="32"/>
        </w:rPr>
        <w:t>牛津大学国际关系</w:t>
      </w:r>
      <w:r>
        <w:rPr>
          <w:rFonts w:hint="eastAsia" w:ascii="Calibri" w:hAnsi="Calibri" w:eastAsia="仿宋" w:cs="Times New Roman"/>
          <w:color w:val="000000"/>
          <w:kern w:val="0"/>
          <w:sz w:val="32"/>
          <w:szCs w:val="32"/>
          <w:lang w:eastAsia="zh-CN"/>
        </w:rPr>
        <w:t>专业</w:t>
      </w:r>
      <w:r>
        <w:rPr>
          <w:rFonts w:hint="eastAsia" w:ascii="Calibri" w:hAnsi="Calibri" w:eastAsia="仿宋" w:cs="Times New Roman"/>
          <w:color w:val="000000"/>
          <w:kern w:val="0"/>
          <w:sz w:val="32"/>
          <w:szCs w:val="32"/>
        </w:rPr>
        <w:t>Kalypso Nicolaïdis教授</w:t>
      </w:r>
    </w:p>
    <w:p>
      <w:pPr>
        <w:numPr>
          <w:ilvl w:val="0"/>
          <w:numId w:val="0"/>
        </w:numPr>
        <w:spacing w:line="560" w:lineRule="exact"/>
        <w:ind w:firstLine="640" w:firstLineChars="200"/>
        <w:rPr>
          <w:rFonts w:hint="eastAsia" w:ascii="Calibri" w:hAnsi="Calibri" w:eastAsia="华文楷体" w:cs="Times New Roman"/>
          <w:color w:val="000000"/>
          <w:kern w:val="0"/>
          <w:sz w:val="32"/>
          <w:szCs w:val="32"/>
        </w:rPr>
      </w:pPr>
      <w:r>
        <w:rPr>
          <w:rFonts w:hint="eastAsia" w:ascii="Calibri" w:hAnsi="Calibri" w:eastAsia="华文楷体" w:cs="Times New Roman"/>
          <w:color w:val="000000"/>
          <w:kern w:val="0"/>
          <w:sz w:val="32"/>
          <w:szCs w:val="32"/>
          <w:lang w:eastAsia="zh-CN"/>
        </w:rPr>
        <w:t>（二）课题《</w:t>
      </w:r>
      <w:r>
        <w:rPr>
          <w:rFonts w:hint="eastAsia" w:ascii="Calibri" w:hAnsi="Calibri" w:eastAsia="华文楷体" w:cs="Times New Roman"/>
          <w:color w:val="000000"/>
          <w:kern w:val="0"/>
          <w:sz w:val="32"/>
          <w:szCs w:val="32"/>
        </w:rPr>
        <w:t>公共卫生与生物医学：冠状病毒“战疫”</w:t>
      </w:r>
      <w:r>
        <w:rPr>
          <w:rFonts w:hint="eastAsia" w:ascii="Calibri" w:hAnsi="Calibri" w:eastAsia="华文楷体" w:cs="Times New Roman"/>
          <w:color w:val="000000"/>
          <w:kern w:val="0"/>
          <w:sz w:val="32"/>
          <w:szCs w:val="32"/>
          <w:lang w:eastAsia="zh-CN"/>
        </w:rPr>
        <w:t>》</w:t>
      </w:r>
    </w:p>
    <w:p>
      <w:pPr>
        <w:ind w:firstLine="640" w:firstLineChars="200"/>
        <w:rPr>
          <w:rFonts w:hint="eastAsia" w:ascii="Calibri" w:hAnsi="Calibri" w:eastAsia="仿宋" w:cs="Times New Roman"/>
          <w:color w:val="000000"/>
          <w:kern w:val="0"/>
          <w:sz w:val="32"/>
          <w:szCs w:val="32"/>
        </w:rPr>
      </w:pPr>
      <w:r>
        <w:rPr>
          <w:rFonts w:hint="eastAsia" w:ascii="Calibri" w:hAnsi="Calibri" w:eastAsia="仿宋" w:cs="Times New Roman"/>
          <w:color w:val="000000"/>
          <w:kern w:val="0"/>
          <w:sz w:val="32"/>
          <w:szCs w:val="32"/>
          <w:lang w:eastAsia="zh-CN"/>
        </w:rPr>
        <w:t>内容介绍</w:t>
      </w:r>
      <w:r>
        <w:rPr>
          <w:rFonts w:hint="eastAsia" w:ascii="Calibri" w:hAnsi="Calibri" w:eastAsia="仿宋" w:cs="Times New Roman"/>
          <w:color w:val="000000"/>
          <w:kern w:val="0"/>
          <w:sz w:val="32"/>
          <w:szCs w:val="32"/>
        </w:rPr>
        <w:t>：帮助学生构建公共卫生与生物医学</w:t>
      </w:r>
      <w:r>
        <w:rPr>
          <w:rFonts w:hint="eastAsia" w:ascii="Calibri" w:hAnsi="Calibri" w:eastAsia="仿宋" w:cs="Times New Roman"/>
          <w:color w:val="000000"/>
          <w:kern w:val="0"/>
          <w:sz w:val="32"/>
          <w:szCs w:val="32"/>
          <w:lang w:eastAsia="zh-CN"/>
        </w:rPr>
        <w:t>知识体系</w:t>
      </w:r>
      <w:r>
        <w:rPr>
          <w:rFonts w:hint="eastAsia" w:ascii="Calibri" w:hAnsi="Calibri" w:eastAsia="仿宋" w:cs="Times New Roman"/>
          <w:color w:val="000000"/>
          <w:kern w:val="0"/>
          <w:sz w:val="32"/>
          <w:szCs w:val="32"/>
        </w:rPr>
        <w:t>，特别是冠状病毒</w:t>
      </w:r>
      <w:r>
        <w:rPr>
          <w:rFonts w:hint="eastAsia" w:ascii="Calibri" w:hAnsi="Calibri" w:eastAsia="仿宋" w:cs="Times New Roman"/>
          <w:color w:val="000000"/>
          <w:kern w:val="0"/>
          <w:sz w:val="32"/>
          <w:szCs w:val="32"/>
          <w:lang w:eastAsia="zh-CN"/>
        </w:rPr>
        <w:t>的</w:t>
      </w:r>
      <w:r>
        <w:rPr>
          <w:rFonts w:hint="eastAsia" w:ascii="Calibri" w:hAnsi="Calibri" w:eastAsia="仿宋" w:cs="Times New Roman"/>
          <w:color w:val="000000"/>
          <w:kern w:val="0"/>
          <w:sz w:val="32"/>
          <w:szCs w:val="32"/>
        </w:rPr>
        <w:t>相关知识，全面提升解决现实问题的能力，为未来升学和求职奠定坚实的基础。</w:t>
      </w:r>
    </w:p>
    <w:p>
      <w:pPr>
        <w:numPr>
          <w:ilvl w:val="0"/>
          <w:numId w:val="0"/>
        </w:numPr>
        <w:spacing w:line="560" w:lineRule="exact"/>
        <w:ind w:firstLine="640" w:firstLineChars="200"/>
        <w:rPr>
          <w:rFonts w:hint="eastAsia"/>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医药学、免疫学、生物学</w:t>
      </w:r>
    </w:p>
    <w:p>
      <w:pPr>
        <w:numPr>
          <w:ilvl w:val="0"/>
          <w:numId w:val="0"/>
        </w:numPr>
        <w:spacing w:line="560" w:lineRule="exact"/>
        <w:ind w:firstLine="640" w:firstLineChars="200"/>
        <w:rPr>
          <w:rFonts w:hint="eastAsia" w:ascii="Calibri" w:hAnsi="Calibri" w:eastAsia="仿宋" w:cs="Times New Roman"/>
          <w:color w:val="000000"/>
          <w:kern w:val="0"/>
          <w:sz w:val="32"/>
          <w:szCs w:val="32"/>
          <w:lang w:val="en-US" w:eastAsia="zh-CN"/>
        </w:rPr>
      </w:pPr>
      <w:r>
        <w:rPr>
          <w:rFonts w:hint="eastAsia" w:ascii="Calibri" w:hAnsi="Calibri" w:eastAsia="仿宋" w:cs="Times New Roman"/>
          <w:color w:val="000000"/>
          <w:kern w:val="0"/>
          <w:sz w:val="32"/>
          <w:szCs w:val="32"/>
          <w:lang w:eastAsia="zh-CN"/>
        </w:rPr>
        <w:t>授课教师：牛津大学流行病研究组组长、新兴传染病和全球健康专业Peter Horby教授</w:t>
      </w:r>
    </w:p>
    <w:p>
      <w:pPr>
        <w:numPr>
          <w:ilvl w:val="0"/>
          <w:numId w:val="0"/>
        </w:numPr>
        <w:spacing w:line="560" w:lineRule="exact"/>
        <w:ind w:firstLine="640" w:firstLineChars="200"/>
        <w:rPr>
          <w:rFonts w:hint="eastAsia" w:ascii="Calibri" w:hAnsi="Calibri" w:eastAsia="华文楷体" w:cs="Times New Roman"/>
          <w:color w:val="000000"/>
          <w:kern w:val="0"/>
          <w:sz w:val="32"/>
          <w:szCs w:val="32"/>
        </w:rPr>
      </w:pPr>
      <w:r>
        <w:rPr>
          <w:rFonts w:hint="eastAsia" w:ascii="Calibri" w:hAnsi="Calibri" w:eastAsia="华文楷体" w:cs="Times New Roman"/>
          <w:color w:val="000000"/>
          <w:kern w:val="0"/>
          <w:sz w:val="32"/>
          <w:szCs w:val="32"/>
          <w:lang w:eastAsia="zh-CN"/>
        </w:rPr>
        <w:t>（三）课题《人工智能与神经网络算法在线学科科研》</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内容介绍：本课程教授人工智能的基本方法，尤其侧重神经网络算法的实施。课上会在生物相关的实例中，运用模仿生物神经网络的结构和功能的数学模型或者计算模型，大量的编程示例和AI技术解析各类信息来源并使之实现智能的、目标导向的行为。</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计算机</w:t>
      </w:r>
      <w:r>
        <w:rPr>
          <w:rFonts w:hint="eastAsia" w:ascii="Calibri" w:hAnsi="Calibri" w:eastAsia="仿宋" w:cs="Times New Roman"/>
          <w:color w:val="000000"/>
          <w:kern w:val="0"/>
          <w:sz w:val="32"/>
          <w:szCs w:val="32"/>
          <w:lang w:val="en-US" w:eastAsia="zh-CN"/>
        </w:rPr>
        <w:t>、人工智能</w:t>
      </w:r>
    </w:p>
    <w:p>
      <w:pPr>
        <w:numPr>
          <w:ilvl w:val="0"/>
          <w:numId w:val="0"/>
        </w:numPr>
        <w:spacing w:line="560" w:lineRule="exact"/>
        <w:ind w:firstLine="640" w:firstLineChars="200"/>
        <w:rPr>
          <w:rFonts w:hint="eastAsia" w:eastAsia="黑体"/>
          <w:bCs/>
          <w:color w:val="000000"/>
          <w:kern w:val="0"/>
          <w:sz w:val="32"/>
          <w:szCs w:val="32"/>
          <w:lang w:eastAsia="zh-CN"/>
        </w:rPr>
      </w:pPr>
      <w:r>
        <w:rPr>
          <w:rFonts w:hint="eastAsia" w:ascii="Calibri" w:hAnsi="Calibri" w:eastAsia="仿宋" w:cs="Times New Roman"/>
          <w:color w:val="000000"/>
          <w:kern w:val="0"/>
          <w:sz w:val="32"/>
          <w:szCs w:val="32"/>
          <w:lang w:eastAsia="zh-CN"/>
        </w:rPr>
        <w:t>授课教师：剑桥大学计算机专业Hatice Gunes副教授、高级研究员，计算机科学与技术学院智能与机器人实验室负责人</w:t>
      </w:r>
    </w:p>
    <w:p>
      <w:pPr>
        <w:numPr>
          <w:ilvl w:val="0"/>
          <w:numId w:val="0"/>
        </w:numPr>
        <w:spacing w:line="560" w:lineRule="exact"/>
        <w:ind w:firstLine="640" w:firstLineChars="200"/>
        <w:rPr>
          <w:rFonts w:hint="eastAsia" w:ascii="Calibri" w:hAnsi="Calibri" w:eastAsia="华文楷体" w:cs="Times New Roman"/>
          <w:color w:val="000000"/>
          <w:kern w:val="0"/>
          <w:sz w:val="32"/>
          <w:szCs w:val="32"/>
        </w:rPr>
      </w:pPr>
      <w:r>
        <w:rPr>
          <w:rFonts w:hint="eastAsia" w:ascii="Calibri" w:hAnsi="Calibri" w:eastAsia="华文楷体" w:cs="Times New Roman"/>
          <w:color w:val="000000"/>
          <w:kern w:val="0"/>
          <w:sz w:val="32"/>
          <w:szCs w:val="32"/>
          <w:lang w:eastAsia="zh-CN"/>
        </w:rPr>
        <w:t>（四）课题《实证金融学在股市中的运用》</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内容介绍：本课程的目的是使学生了解当前金融市场实证研究的课题、方法和目的。焦点主要集中在股票市场，重点在模型构建和方法运用以及实证结果及其解释上。</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金融</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lang w:eastAsia="zh-CN"/>
        </w:rPr>
        <w:t>经济</w:t>
      </w:r>
      <w:r>
        <w:rPr>
          <w:rFonts w:hint="eastAsia" w:ascii="Calibri" w:hAnsi="Calibri" w:eastAsia="仿宋" w:cs="Times New Roman"/>
          <w:color w:val="000000"/>
          <w:kern w:val="0"/>
          <w:sz w:val="32"/>
          <w:szCs w:val="32"/>
          <w:lang w:val="en-US" w:eastAsia="zh-CN"/>
        </w:rPr>
        <w:t>、</w:t>
      </w:r>
      <w:r>
        <w:rPr>
          <w:rFonts w:hint="eastAsia" w:ascii="Calibri" w:hAnsi="Calibri" w:eastAsia="仿宋" w:cs="Times New Roman"/>
          <w:color w:val="000000"/>
          <w:kern w:val="0"/>
          <w:sz w:val="32"/>
          <w:szCs w:val="32"/>
          <w:lang w:eastAsia="zh-CN"/>
        </w:rPr>
        <w:t>金融工程等商科专业</w:t>
      </w:r>
    </w:p>
    <w:p>
      <w:pPr>
        <w:numPr>
          <w:ilvl w:val="0"/>
          <w:numId w:val="0"/>
        </w:numPr>
        <w:spacing w:line="560" w:lineRule="exact"/>
        <w:ind w:firstLine="640" w:firstLineChars="200"/>
        <w:rPr>
          <w:rFonts w:hint="eastAsia" w:ascii="Calibri" w:hAnsi="Calibri" w:eastAsia="华文楷体" w:cs="Times New Roman"/>
          <w:color w:val="000000"/>
          <w:kern w:val="0"/>
          <w:sz w:val="32"/>
          <w:szCs w:val="32"/>
          <w:lang w:val="en-US" w:eastAsia="zh-CN"/>
        </w:rPr>
      </w:pPr>
      <w:r>
        <w:rPr>
          <w:rFonts w:hint="eastAsia" w:ascii="Calibri" w:hAnsi="Calibri" w:eastAsia="仿宋" w:cs="Times New Roman"/>
          <w:color w:val="000000"/>
          <w:kern w:val="0"/>
          <w:sz w:val="32"/>
          <w:szCs w:val="32"/>
          <w:lang w:eastAsia="zh-CN"/>
        </w:rPr>
        <w:t>授课教师：剑桥大学Judge商学院金融学专业Raghavendra Rau 教授</w:t>
      </w:r>
    </w:p>
    <w:p>
      <w:pPr>
        <w:numPr>
          <w:ilvl w:val="0"/>
          <w:numId w:val="0"/>
        </w:numPr>
        <w:spacing w:line="560" w:lineRule="exact"/>
        <w:ind w:firstLine="640" w:firstLineChars="200"/>
        <w:rPr>
          <w:rFonts w:hint="eastAsia" w:ascii="Calibri" w:hAnsi="Calibri" w:eastAsia="华文楷体" w:cs="Times New Roman"/>
          <w:color w:val="000000"/>
          <w:kern w:val="0"/>
          <w:sz w:val="32"/>
          <w:szCs w:val="32"/>
        </w:rPr>
      </w:pPr>
      <w:r>
        <w:rPr>
          <w:rFonts w:hint="eastAsia" w:ascii="Calibri" w:hAnsi="Calibri" w:eastAsia="华文楷体" w:cs="Times New Roman"/>
          <w:color w:val="000000"/>
          <w:kern w:val="0"/>
          <w:sz w:val="32"/>
          <w:szCs w:val="32"/>
          <w:lang w:eastAsia="zh-CN"/>
        </w:rPr>
        <w:t>（五）课题《21世纪新能源技术》</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内容介绍：教学内容包括电厂与电网、建筑和交通行业中的能源利用、可再生能源和未来技术、离岸风和氢能经济、地热系统、智能电网、清洁碳基燃料、能源技术革新、可再生能源政策、未来城市设计等。学生在项目结束时提交项目报告，进行成果展示。</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相关专业</w:t>
      </w:r>
      <w:r>
        <w:rPr>
          <w:rFonts w:hint="eastAsia" w:ascii="Calibri" w:hAnsi="Calibri" w:eastAsia="仿宋" w:cs="Times New Roman"/>
          <w:color w:val="000000"/>
          <w:kern w:val="0"/>
          <w:sz w:val="32"/>
          <w:szCs w:val="32"/>
        </w:rPr>
        <w:t>：</w:t>
      </w:r>
      <w:r>
        <w:rPr>
          <w:rFonts w:hint="eastAsia" w:ascii="Calibri" w:hAnsi="Calibri" w:eastAsia="仿宋" w:cs="Times New Roman"/>
          <w:color w:val="000000"/>
          <w:kern w:val="0"/>
          <w:sz w:val="32"/>
          <w:szCs w:val="32"/>
          <w:lang w:eastAsia="zh-CN"/>
        </w:rPr>
        <w:t>应用物理、应用化学、电气工程、能源工程、环境工程、建筑工程、材料工程等</w:t>
      </w:r>
    </w:p>
    <w:p>
      <w:pPr>
        <w:numPr>
          <w:ilvl w:val="0"/>
          <w:numId w:val="0"/>
        </w:numPr>
        <w:spacing w:line="560" w:lineRule="exact"/>
        <w:ind w:firstLine="640" w:firstLineChars="200"/>
        <w:rPr>
          <w:rFonts w:hint="eastAsia" w:ascii="Calibri" w:hAnsi="Calibri" w:eastAsia="仿宋" w:cs="Times New Roman"/>
          <w:color w:val="000000"/>
          <w:kern w:val="0"/>
          <w:sz w:val="32"/>
          <w:szCs w:val="32"/>
          <w:lang w:eastAsia="zh-CN"/>
        </w:rPr>
      </w:pPr>
      <w:r>
        <w:rPr>
          <w:rFonts w:hint="eastAsia" w:ascii="Calibri" w:hAnsi="Calibri" w:eastAsia="仿宋" w:cs="Times New Roman"/>
          <w:color w:val="000000"/>
          <w:kern w:val="0"/>
          <w:sz w:val="32"/>
          <w:szCs w:val="32"/>
          <w:lang w:eastAsia="zh-CN"/>
        </w:rPr>
        <w:t>授课教师：剑桥大学Cavendish 实验室John Ellis教授</w:t>
      </w:r>
    </w:p>
    <w:p>
      <w:pPr>
        <w:numPr>
          <w:ilvl w:val="0"/>
          <w:numId w:val="1"/>
        </w:numPr>
        <w:spacing w:line="560" w:lineRule="exact"/>
        <w:ind w:left="0" w:leftChars="0" w:firstLine="640" w:firstLineChars="200"/>
        <w:rPr>
          <w:rFonts w:eastAsia="黑体"/>
          <w:bCs/>
          <w:color w:val="000000"/>
          <w:kern w:val="0"/>
          <w:sz w:val="32"/>
          <w:szCs w:val="32"/>
        </w:rPr>
      </w:pPr>
      <w:r>
        <w:rPr>
          <w:rFonts w:hint="eastAsia" w:eastAsia="黑体"/>
          <w:bCs/>
          <w:color w:val="000000"/>
          <w:kern w:val="0"/>
          <w:sz w:val="32"/>
          <w:szCs w:val="32"/>
          <w:lang w:eastAsia="zh-CN"/>
        </w:rPr>
        <w:t>项目</w:t>
      </w:r>
      <w:r>
        <w:rPr>
          <w:rFonts w:eastAsia="黑体"/>
          <w:bCs/>
          <w:color w:val="000000"/>
          <w:kern w:val="0"/>
          <w:sz w:val="32"/>
          <w:szCs w:val="32"/>
        </w:rPr>
        <w:t>时间</w:t>
      </w:r>
    </w:p>
    <w:p>
      <w:pPr>
        <w:spacing w:line="560" w:lineRule="exact"/>
        <w:ind w:firstLine="640" w:firstLineChars="200"/>
        <w:rPr>
          <w:rFonts w:hint="eastAsia" w:ascii="Calibri" w:hAnsi="Calibri" w:eastAsia="仿宋" w:cs="Times New Roman"/>
          <w:color w:val="000000"/>
          <w:kern w:val="0"/>
          <w:sz w:val="32"/>
          <w:szCs w:val="32"/>
          <w:lang w:eastAsia="zh-CN"/>
        </w:rPr>
      </w:pPr>
      <w:r>
        <w:rPr>
          <w:rFonts w:eastAsia="仿宋"/>
          <w:color w:val="000000"/>
          <w:kern w:val="0"/>
          <w:sz w:val="32"/>
          <w:szCs w:val="32"/>
        </w:rPr>
        <w:t>202</w:t>
      </w:r>
      <w:r>
        <w:rPr>
          <w:rFonts w:hint="eastAsia" w:eastAsia="仿宋"/>
          <w:color w:val="000000"/>
          <w:kern w:val="0"/>
          <w:sz w:val="32"/>
          <w:szCs w:val="32"/>
          <w:lang w:val="en-US" w:eastAsia="zh-CN"/>
        </w:rPr>
        <w:t>1</w:t>
      </w:r>
      <w:r>
        <w:rPr>
          <w:rFonts w:eastAsia="仿宋"/>
          <w:color w:val="000000"/>
          <w:kern w:val="0"/>
          <w:sz w:val="32"/>
          <w:szCs w:val="32"/>
        </w:rPr>
        <w:t>年</w:t>
      </w:r>
      <w:r>
        <w:rPr>
          <w:rFonts w:hint="eastAsia" w:eastAsia="仿宋"/>
          <w:color w:val="000000"/>
          <w:kern w:val="0"/>
          <w:sz w:val="32"/>
          <w:szCs w:val="32"/>
          <w:lang w:val="en-US" w:eastAsia="zh-CN"/>
        </w:rPr>
        <w:t>7</w:t>
      </w:r>
      <w:r>
        <w:rPr>
          <w:rFonts w:eastAsia="仿宋"/>
          <w:color w:val="000000"/>
          <w:kern w:val="0"/>
          <w:sz w:val="32"/>
          <w:szCs w:val="32"/>
        </w:rPr>
        <w:t>月</w:t>
      </w:r>
      <w:r>
        <w:rPr>
          <w:rFonts w:hint="eastAsia" w:eastAsia="仿宋"/>
          <w:color w:val="000000"/>
          <w:kern w:val="0"/>
          <w:sz w:val="32"/>
          <w:szCs w:val="32"/>
          <w:lang w:val="en-US" w:eastAsia="zh-CN"/>
        </w:rPr>
        <w:t>31日开始上</w:t>
      </w:r>
      <w:r>
        <w:rPr>
          <w:rFonts w:hint="eastAsia" w:eastAsia="仿宋"/>
          <w:color w:val="000000"/>
          <w:kern w:val="0"/>
          <w:sz w:val="32"/>
          <w:szCs w:val="32"/>
          <w:lang w:eastAsia="zh-CN"/>
        </w:rPr>
        <w:t>课</w:t>
      </w:r>
      <w:r>
        <w:rPr>
          <w:rFonts w:eastAsia="仿宋"/>
          <w:color w:val="000000"/>
          <w:kern w:val="0"/>
          <w:sz w:val="32"/>
          <w:szCs w:val="32"/>
        </w:rPr>
        <w:t>。</w:t>
      </w:r>
    </w:p>
    <w:p>
      <w:pPr>
        <w:numPr>
          <w:ilvl w:val="0"/>
          <w:numId w:val="1"/>
        </w:numPr>
        <w:spacing w:line="560" w:lineRule="exact"/>
        <w:ind w:left="0" w:leftChars="0" w:firstLine="640" w:firstLineChars="200"/>
        <w:rPr>
          <w:rFonts w:eastAsia="黑体"/>
          <w:bCs/>
          <w:color w:val="000000"/>
          <w:kern w:val="0"/>
          <w:sz w:val="32"/>
          <w:szCs w:val="32"/>
        </w:rPr>
      </w:pPr>
      <w:r>
        <w:rPr>
          <w:rFonts w:hint="eastAsia" w:eastAsia="黑体"/>
          <w:bCs/>
          <w:color w:val="000000"/>
          <w:kern w:val="0"/>
          <w:sz w:val="32"/>
          <w:szCs w:val="32"/>
          <w:lang w:eastAsia="zh-CN"/>
        </w:rPr>
        <w:t>项目流程</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eastAsia="仿宋"/>
          <w:color w:val="000000"/>
          <w:kern w:val="0"/>
          <w:sz w:val="32"/>
          <w:szCs w:val="32"/>
        </w:rPr>
        <w:t>1</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学生报名，提交报名表及个人英文简历</w:t>
      </w:r>
      <w:r>
        <w:rPr>
          <w:rFonts w:hint="eastAsia" w:eastAsia="仿宋" w:cs="Times New Roman"/>
          <w:color w:val="000000"/>
          <w:kern w:val="0"/>
          <w:sz w:val="32"/>
          <w:szCs w:val="32"/>
          <w:lang w:eastAsia="zh-CN"/>
        </w:rPr>
        <w:t>。</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2</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视频面试</w:t>
      </w:r>
      <w:r>
        <w:rPr>
          <w:rFonts w:hint="eastAsia" w:eastAsia="仿宋" w:cs="Times New Roman"/>
          <w:color w:val="000000"/>
          <w:kern w:val="0"/>
          <w:sz w:val="32"/>
          <w:szCs w:val="32"/>
          <w:lang w:eastAsia="zh-CN"/>
        </w:rPr>
        <w:t>。</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3</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确定是否录取</w:t>
      </w:r>
      <w:r>
        <w:rPr>
          <w:rFonts w:hint="eastAsia" w:eastAsia="仿宋" w:cs="Times New Roman"/>
          <w:color w:val="000000"/>
          <w:kern w:val="0"/>
          <w:sz w:val="32"/>
          <w:szCs w:val="32"/>
          <w:lang w:eastAsia="zh-CN"/>
        </w:rPr>
        <w:t>。</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4</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录取后，缴纳项目费</w:t>
      </w:r>
      <w:r>
        <w:rPr>
          <w:rFonts w:hint="eastAsia" w:eastAsia="仿宋" w:cs="Times New Roman"/>
          <w:color w:val="000000"/>
          <w:kern w:val="0"/>
          <w:sz w:val="32"/>
          <w:szCs w:val="32"/>
          <w:lang w:eastAsia="zh-CN"/>
        </w:rPr>
        <w:t>用。</w:t>
      </w:r>
    </w:p>
    <w:p>
      <w:pPr>
        <w:spacing w:line="560" w:lineRule="exact"/>
        <w:ind w:right="-57" w:rightChars="-27" w:firstLine="640" w:firstLineChars="200"/>
        <w:rPr>
          <w:rFonts w:hint="eastAsia" w:eastAsia="仿宋" w:cs="Times New Roman"/>
          <w:color w:val="000000"/>
          <w:kern w:val="0"/>
          <w:sz w:val="32"/>
          <w:szCs w:val="32"/>
          <w:lang w:val="en-US" w:eastAsia="zh-CN"/>
        </w:rPr>
      </w:pPr>
      <w:r>
        <w:rPr>
          <w:rFonts w:hint="eastAsia" w:eastAsia="仿宋" w:cs="Times New Roman"/>
          <w:color w:val="000000"/>
          <w:kern w:val="0"/>
          <w:sz w:val="32"/>
          <w:szCs w:val="32"/>
          <w:lang w:val="en-US" w:eastAsia="zh-CN"/>
        </w:rPr>
        <w:t>5. 提供课前</w:t>
      </w:r>
      <w:r>
        <w:rPr>
          <w:rFonts w:hint="eastAsia" w:eastAsia="仿宋" w:cs="Times New Roman"/>
          <w:color w:val="000000"/>
          <w:kern w:val="0"/>
          <w:sz w:val="32"/>
          <w:szCs w:val="32"/>
          <w:lang w:eastAsia="zh-CN"/>
        </w:rPr>
        <w:t>学习指导，</w:t>
      </w:r>
      <w:r>
        <w:rPr>
          <w:rFonts w:hint="eastAsia" w:eastAsia="仿宋" w:cs="Times New Roman"/>
          <w:color w:val="000000"/>
          <w:kern w:val="0"/>
          <w:sz w:val="32"/>
          <w:szCs w:val="32"/>
          <w:lang w:val="en-US" w:eastAsia="zh-CN"/>
        </w:rPr>
        <w:t>发放授课PPT等相关预习材料。</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6</w:t>
      </w:r>
      <w:r>
        <w:rPr>
          <w:rFonts w:eastAsia="仿宋"/>
          <w:color w:val="000000"/>
          <w:spacing w:val="-60"/>
          <w:kern w:val="0"/>
          <w:sz w:val="32"/>
          <w:szCs w:val="32"/>
        </w:rPr>
        <w:t>．</w:t>
      </w:r>
      <w:r>
        <w:rPr>
          <w:rFonts w:hint="eastAsia" w:ascii="Times New Roman" w:hAnsi="Times New Roman" w:eastAsia="仿宋" w:cs="Times New Roman"/>
          <w:color w:val="000000"/>
          <w:kern w:val="0"/>
          <w:sz w:val="32"/>
          <w:szCs w:val="32"/>
        </w:rPr>
        <w:t>学习期间</w:t>
      </w:r>
      <w:r>
        <w:rPr>
          <w:rFonts w:hint="eastAsia" w:eastAsia="仿宋" w:cs="Times New Roman"/>
          <w:color w:val="000000"/>
          <w:kern w:val="0"/>
          <w:sz w:val="32"/>
          <w:szCs w:val="32"/>
          <w:lang w:eastAsia="zh-CN"/>
        </w:rPr>
        <w:t>。因与外国有时差，如错过课程，提供课程视频回放，可反复观看。</w:t>
      </w:r>
    </w:p>
    <w:p>
      <w:pPr>
        <w:spacing w:line="560" w:lineRule="exact"/>
        <w:ind w:right="-57" w:rightChars="-27" w:firstLine="640" w:firstLineChars="200"/>
        <w:rPr>
          <w:rFonts w:hint="eastAsia" w:ascii="Times New Roman" w:hAnsi="Times New Roman" w:eastAsia="仿宋" w:cs="Times New Roman"/>
          <w:color w:val="000000"/>
          <w:kern w:val="0"/>
          <w:sz w:val="32"/>
          <w:szCs w:val="32"/>
          <w:lang w:eastAsia="zh-CN"/>
        </w:rPr>
      </w:pPr>
      <w:r>
        <w:rPr>
          <w:rFonts w:hint="eastAsia" w:eastAsia="仿宋"/>
          <w:color w:val="000000"/>
          <w:kern w:val="0"/>
          <w:sz w:val="32"/>
          <w:szCs w:val="32"/>
          <w:lang w:val="en-US" w:eastAsia="zh-CN"/>
        </w:rPr>
        <w:t>7</w:t>
      </w:r>
      <w:r>
        <w:rPr>
          <w:rFonts w:eastAsia="仿宋"/>
          <w:color w:val="000000"/>
          <w:spacing w:val="-60"/>
          <w:kern w:val="0"/>
          <w:sz w:val="32"/>
          <w:szCs w:val="32"/>
        </w:rPr>
        <w:t>．</w:t>
      </w:r>
      <w:r>
        <w:rPr>
          <w:rFonts w:hint="eastAsia" w:eastAsia="仿宋" w:cs="Times New Roman"/>
          <w:color w:val="000000"/>
          <w:kern w:val="0"/>
          <w:sz w:val="32"/>
          <w:szCs w:val="32"/>
          <w:lang w:eastAsia="zh-CN"/>
        </w:rPr>
        <w:t>学习结束，</w:t>
      </w:r>
      <w:r>
        <w:rPr>
          <w:rFonts w:hint="eastAsia" w:ascii="Times New Roman" w:hAnsi="Times New Roman" w:eastAsia="仿宋" w:cs="Times New Roman"/>
          <w:color w:val="000000"/>
          <w:kern w:val="0"/>
          <w:sz w:val="32"/>
          <w:szCs w:val="32"/>
        </w:rPr>
        <w:t>获得教授亲笔签名的推荐信、项目评估报告以及项目结业证书</w:t>
      </w:r>
      <w:r>
        <w:rPr>
          <w:rFonts w:hint="eastAsia" w:eastAsia="仿宋" w:cs="Times New Roman"/>
          <w:color w:val="000000"/>
          <w:kern w:val="0"/>
          <w:sz w:val="32"/>
          <w:szCs w:val="32"/>
          <w:lang w:eastAsia="zh-CN"/>
        </w:rPr>
        <w:t>；</w:t>
      </w:r>
      <w:r>
        <w:rPr>
          <w:rFonts w:hint="eastAsia" w:ascii="Calibri" w:hAnsi="Calibri" w:eastAsia="仿宋" w:cs="Times New Roman"/>
          <w:color w:val="000000"/>
          <w:kern w:val="0"/>
          <w:sz w:val="32"/>
          <w:szCs w:val="32"/>
          <w:lang w:eastAsia="zh-CN"/>
        </w:rPr>
        <w:t>有意者论文可在CPCI/EI会议等国际刊物发表</w:t>
      </w:r>
      <w:r>
        <w:rPr>
          <w:rFonts w:hint="eastAsia" w:eastAsia="仿宋" w:cs="Times New Roman"/>
          <w:color w:val="000000"/>
          <w:kern w:val="0"/>
          <w:sz w:val="32"/>
          <w:szCs w:val="32"/>
          <w:lang w:eastAsia="zh-CN"/>
        </w:rPr>
        <w:t>。</w:t>
      </w:r>
    </w:p>
    <w:p>
      <w:p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五、报名截止时间</w:t>
      </w:r>
    </w:p>
    <w:p>
      <w:pPr>
        <w:spacing w:line="560" w:lineRule="exact"/>
        <w:ind w:firstLine="640" w:firstLineChars="200"/>
        <w:rPr>
          <w:rFonts w:hint="default" w:eastAsia="仿宋"/>
          <w:color w:val="000000"/>
          <w:kern w:val="0"/>
          <w:sz w:val="32"/>
          <w:szCs w:val="32"/>
          <w:lang w:val="en-US" w:eastAsia="zh-CN"/>
        </w:rPr>
      </w:pPr>
      <w:r>
        <w:rPr>
          <w:rFonts w:hint="eastAsia" w:eastAsia="仿宋"/>
          <w:color w:val="000000"/>
          <w:kern w:val="0"/>
          <w:sz w:val="32"/>
          <w:szCs w:val="32"/>
          <w:lang w:eastAsia="zh-CN"/>
        </w:rPr>
        <w:t>报名工作于</w:t>
      </w:r>
      <w:r>
        <w:rPr>
          <w:rFonts w:eastAsia="仿宋"/>
          <w:color w:val="000000"/>
          <w:kern w:val="0"/>
          <w:sz w:val="32"/>
          <w:szCs w:val="32"/>
        </w:rPr>
        <w:t>202</w:t>
      </w:r>
      <w:r>
        <w:rPr>
          <w:rFonts w:hint="eastAsia" w:eastAsia="仿宋"/>
          <w:color w:val="000000"/>
          <w:kern w:val="0"/>
          <w:sz w:val="32"/>
          <w:szCs w:val="32"/>
          <w:lang w:val="en-US" w:eastAsia="zh-CN"/>
        </w:rPr>
        <w:t>1</w:t>
      </w:r>
      <w:r>
        <w:rPr>
          <w:rFonts w:eastAsia="仿宋"/>
          <w:color w:val="000000"/>
          <w:kern w:val="0"/>
          <w:sz w:val="32"/>
          <w:szCs w:val="32"/>
        </w:rPr>
        <w:t>年</w:t>
      </w:r>
      <w:r>
        <w:rPr>
          <w:rFonts w:hint="eastAsia" w:eastAsia="仿宋"/>
          <w:color w:val="000000"/>
          <w:kern w:val="0"/>
          <w:sz w:val="32"/>
          <w:szCs w:val="32"/>
          <w:lang w:val="en-US" w:eastAsia="zh-CN"/>
        </w:rPr>
        <w:t>6</w:t>
      </w:r>
      <w:r>
        <w:rPr>
          <w:rFonts w:eastAsia="仿宋"/>
          <w:color w:val="000000"/>
          <w:kern w:val="0"/>
          <w:sz w:val="32"/>
          <w:szCs w:val="32"/>
        </w:rPr>
        <w:t>月</w:t>
      </w:r>
      <w:r>
        <w:rPr>
          <w:rFonts w:hint="eastAsia" w:eastAsia="仿宋"/>
          <w:color w:val="000000"/>
          <w:kern w:val="0"/>
          <w:sz w:val="32"/>
          <w:szCs w:val="32"/>
          <w:lang w:val="en-US" w:eastAsia="zh-CN"/>
        </w:rPr>
        <w:t>25日截止，</w:t>
      </w:r>
      <w:r>
        <w:rPr>
          <w:rFonts w:hint="eastAsia" w:eastAsia="仿宋"/>
          <w:color w:val="000000"/>
          <w:kern w:val="0"/>
          <w:sz w:val="32"/>
          <w:szCs w:val="32"/>
          <w:lang w:eastAsia="zh-CN"/>
        </w:rPr>
        <w:t>请将报名表（附件</w:t>
      </w:r>
      <w:r>
        <w:rPr>
          <w:rFonts w:hint="eastAsia" w:eastAsia="仿宋"/>
          <w:color w:val="000000"/>
          <w:kern w:val="0"/>
          <w:sz w:val="32"/>
          <w:szCs w:val="32"/>
          <w:lang w:val="en-US" w:eastAsia="zh-CN"/>
        </w:rPr>
        <w:t>1）</w:t>
      </w:r>
      <w:r>
        <w:rPr>
          <w:rFonts w:hint="eastAsia" w:eastAsia="仿宋"/>
          <w:color w:val="000000"/>
          <w:kern w:val="0"/>
          <w:sz w:val="32"/>
          <w:szCs w:val="32"/>
          <w:lang w:eastAsia="zh-CN"/>
        </w:rPr>
        <w:t>发送至</w:t>
      </w:r>
      <w:r>
        <w:rPr>
          <w:rFonts w:hint="eastAsia" w:eastAsia="仿宋"/>
          <w:color w:val="000000"/>
          <w:kern w:val="0"/>
          <w:sz w:val="32"/>
          <w:szCs w:val="32"/>
          <w:lang w:val="en-US" w:eastAsia="zh-CN"/>
        </w:rPr>
        <w:t>3293848738@qq.com邮箱。</w:t>
      </w:r>
    </w:p>
    <w:p>
      <w:pPr>
        <w:spacing w:line="560" w:lineRule="exact"/>
        <w:ind w:firstLine="640" w:firstLineChars="200"/>
        <w:rPr>
          <w:rFonts w:hint="eastAsia" w:eastAsia="黑体"/>
          <w:bCs/>
          <w:color w:val="000000"/>
          <w:kern w:val="0"/>
          <w:sz w:val="32"/>
          <w:szCs w:val="32"/>
          <w:lang w:eastAsia="zh-CN"/>
        </w:rPr>
      </w:pPr>
      <w:r>
        <w:rPr>
          <w:rFonts w:hint="eastAsia" w:eastAsia="黑体"/>
          <w:bCs/>
          <w:color w:val="000000"/>
          <w:kern w:val="0"/>
          <w:sz w:val="32"/>
          <w:szCs w:val="32"/>
          <w:lang w:eastAsia="zh-CN"/>
        </w:rPr>
        <w:t>六、联系方式</w:t>
      </w:r>
    </w:p>
    <w:p>
      <w:pPr>
        <w:spacing w:before="156" w:beforeLines="50" w:line="560" w:lineRule="exact"/>
        <w:ind w:firstLine="640" w:firstLineChars="200"/>
        <w:jc w:val="left"/>
        <w:rPr>
          <w:rFonts w:eastAsia="仿宋"/>
          <w:color w:val="000000"/>
          <w:kern w:val="0"/>
          <w:sz w:val="32"/>
          <w:szCs w:val="32"/>
        </w:rPr>
      </w:pPr>
      <w:r>
        <w:rPr>
          <w:rFonts w:eastAsia="仿宋"/>
          <w:color w:val="000000"/>
          <w:kern w:val="0"/>
          <w:sz w:val="32"/>
          <w:szCs w:val="32"/>
        </w:rPr>
        <w:t>联系人：任老师</w:t>
      </w:r>
    </w:p>
    <w:p>
      <w:pPr>
        <w:spacing w:line="560" w:lineRule="exact"/>
        <w:ind w:left="1918" w:leftChars="304" w:hanging="1280" w:hangingChars="400"/>
        <w:jc w:val="left"/>
        <w:rPr>
          <w:rFonts w:eastAsia="仿宋"/>
          <w:color w:val="000000"/>
          <w:kern w:val="0"/>
          <w:sz w:val="32"/>
          <w:szCs w:val="32"/>
        </w:rPr>
      </w:pPr>
      <w:r>
        <w:rPr>
          <w:rFonts w:eastAsia="仿宋"/>
          <w:color w:val="000000"/>
          <w:kern w:val="0"/>
          <w:sz w:val="32"/>
          <w:szCs w:val="32"/>
        </w:rPr>
        <w:t>电  话：</w:t>
      </w:r>
      <w:r>
        <w:rPr>
          <w:rFonts w:hint="eastAsia" w:eastAsia="仿宋"/>
          <w:color w:val="000000"/>
          <w:kern w:val="0"/>
          <w:sz w:val="32"/>
          <w:szCs w:val="32"/>
          <w:lang w:val="en-US" w:eastAsia="zh-CN"/>
        </w:rPr>
        <w:t>025-</w:t>
      </w:r>
      <w:r>
        <w:rPr>
          <w:rFonts w:eastAsia="仿宋"/>
          <w:color w:val="000000"/>
          <w:kern w:val="0"/>
          <w:sz w:val="32"/>
          <w:szCs w:val="32"/>
        </w:rPr>
        <w:t>83335210</w:t>
      </w:r>
    </w:p>
    <w:p>
      <w:pPr>
        <w:spacing w:line="560" w:lineRule="exact"/>
        <w:ind w:firstLine="640" w:firstLineChars="200"/>
        <w:jc w:val="left"/>
        <w:rPr>
          <w:rFonts w:eastAsia="仿宋"/>
          <w:color w:val="000000"/>
          <w:kern w:val="0"/>
          <w:sz w:val="32"/>
          <w:szCs w:val="32"/>
        </w:rPr>
      </w:pPr>
      <w:r>
        <w:rPr>
          <w:rFonts w:eastAsia="仿宋"/>
          <w:color w:val="000000"/>
          <w:kern w:val="0"/>
          <w:sz w:val="32"/>
          <w:szCs w:val="32"/>
        </w:rPr>
        <w:t>传  真：025-83335214</w:t>
      </w:r>
    </w:p>
    <w:p>
      <w:pPr>
        <w:spacing w:line="560" w:lineRule="exact"/>
        <w:ind w:firstLine="640" w:firstLineChars="200"/>
        <w:jc w:val="left"/>
        <w:rPr>
          <w:rFonts w:hint="eastAsia" w:eastAsia="仿宋"/>
          <w:color w:val="000000"/>
          <w:kern w:val="0"/>
          <w:sz w:val="32"/>
          <w:szCs w:val="32"/>
          <w:lang w:val="en-US" w:eastAsia="zh-CN"/>
        </w:rPr>
      </w:pPr>
      <w:r>
        <w:rPr>
          <w:rFonts w:eastAsia="仿宋"/>
          <w:color w:val="000000"/>
          <w:kern w:val="0"/>
          <w:sz w:val="32"/>
          <w:szCs w:val="32"/>
        </w:rPr>
        <w:t>电  邮：</w:t>
      </w:r>
      <w:r>
        <w:rPr>
          <w:rFonts w:hint="eastAsia" w:eastAsia="仿宋"/>
          <w:color w:val="000000"/>
          <w:kern w:val="0"/>
          <w:sz w:val="32"/>
          <w:szCs w:val="32"/>
          <w:lang w:val="en-US" w:eastAsia="zh-CN"/>
        </w:rPr>
        <w:fldChar w:fldCharType="begin"/>
      </w:r>
      <w:r>
        <w:rPr>
          <w:rFonts w:hint="eastAsia" w:eastAsia="仿宋"/>
          <w:color w:val="000000"/>
          <w:kern w:val="0"/>
          <w:sz w:val="32"/>
          <w:szCs w:val="32"/>
          <w:lang w:val="en-US" w:eastAsia="zh-CN"/>
        </w:rPr>
        <w:instrText xml:space="preserve"> HYPERLINK "mailto:3293848738@qq.com" </w:instrText>
      </w:r>
      <w:r>
        <w:rPr>
          <w:rFonts w:hint="eastAsia" w:eastAsia="仿宋"/>
          <w:color w:val="000000"/>
          <w:kern w:val="0"/>
          <w:sz w:val="32"/>
          <w:szCs w:val="32"/>
          <w:lang w:val="en-US" w:eastAsia="zh-CN"/>
        </w:rPr>
        <w:fldChar w:fldCharType="separate"/>
      </w:r>
      <w:r>
        <w:rPr>
          <w:rFonts w:hint="eastAsia" w:eastAsia="仿宋"/>
          <w:color w:val="000000"/>
          <w:kern w:val="0"/>
          <w:sz w:val="32"/>
          <w:szCs w:val="32"/>
          <w:lang w:val="en-US" w:eastAsia="zh-CN"/>
        </w:rPr>
        <w:t>3293848738</w:t>
      </w:r>
      <w:r>
        <w:rPr>
          <w:rFonts w:eastAsia="仿宋"/>
          <w:color w:val="000000"/>
          <w:kern w:val="0"/>
          <w:sz w:val="32"/>
          <w:szCs w:val="32"/>
        </w:rPr>
        <w:t>@qq.com</w:t>
      </w:r>
      <w:r>
        <w:rPr>
          <w:rFonts w:hint="eastAsia" w:eastAsia="仿宋"/>
          <w:color w:val="000000"/>
          <w:kern w:val="0"/>
          <w:sz w:val="32"/>
          <w:szCs w:val="32"/>
          <w:lang w:val="en-US" w:eastAsia="zh-CN"/>
        </w:rPr>
        <w:fldChar w:fldCharType="end"/>
      </w:r>
    </w:p>
    <w:p>
      <w:pPr>
        <w:spacing w:line="560" w:lineRule="exact"/>
        <w:ind w:firstLine="640" w:firstLineChars="200"/>
        <w:jc w:val="left"/>
        <w:rPr>
          <w:rFonts w:hint="default" w:eastAsia="仿宋"/>
          <w:color w:val="000000"/>
          <w:kern w:val="0"/>
          <w:sz w:val="32"/>
          <w:szCs w:val="32"/>
          <w:lang w:val="en-US" w:eastAsia="zh-CN"/>
        </w:rPr>
      </w:pPr>
      <w:r>
        <w:rPr>
          <w:rFonts w:hint="eastAsia" w:eastAsia="仿宋"/>
          <w:color w:val="000000"/>
          <w:kern w:val="0"/>
          <w:sz w:val="32"/>
          <w:szCs w:val="32"/>
          <w:lang w:val="en-US" w:eastAsia="zh-CN"/>
        </w:rPr>
        <w:t>QQ群号：1043260113</w:t>
      </w:r>
    </w:p>
    <w:p>
      <w:pPr>
        <w:spacing w:line="560" w:lineRule="exact"/>
        <w:ind w:firstLine="640" w:firstLineChars="200"/>
        <w:jc w:val="left"/>
        <w:rPr>
          <w:rFonts w:eastAsia="仿宋"/>
          <w:color w:val="000000"/>
          <w:kern w:val="0"/>
          <w:sz w:val="32"/>
          <w:szCs w:val="32"/>
        </w:rPr>
      </w:pPr>
      <w:r>
        <w:rPr>
          <w:rFonts w:eastAsia="仿宋"/>
          <w:color w:val="000000"/>
          <w:kern w:val="0"/>
          <w:sz w:val="32"/>
          <w:szCs w:val="32"/>
        </w:rPr>
        <w:t>地  址：南京市北京西路15号省教育大厦2003办公室</w:t>
      </w:r>
    </w:p>
    <w:p>
      <w:pPr>
        <w:spacing w:line="560" w:lineRule="exact"/>
        <w:ind w:firstLine="640" w:firstLineChars="200"/>
        <w:jc w:val="left"/>
        <w:rPr>
          <w:rFonts w:eastAsia="仿宋"/>
          <w:color w:val="000000"/>
          <w:kern w:val="0"/>
          <w:sz w:val="32"/>
          <w:szCs w:val="32"/>
        </w:rPr>
      </w:pPr>
      <w:r>
        <w:rPr>
          <w:rFonts w:eastAsia="仿宋"/>
          <w:color w:val="000000"/>
          <w:kern w:val="0"/>
          <w:sz w:val="32"/>
          <w:szCs w:val="32"/>
        </w:rPr>
        <w:t>邮  编：210024</w:t>
      </w:r>
    </w:p>
    <w:p>
      <w:pPr>
        <w:spacing w:line="560" w:lineRule="exact"/>
        <w:ind w:firstLine="640" w:firstLineChars="200"/>
        <w:jc w:val="left"/>
        <w:rPr>
          <w:rFonts w:eastAsia="仿宋"/>
          <w:color w:val="000000"/>
          <w:kern w:val="0"/>
          <w:sz w:val="32"/>
          <w:szCs w:val="32"/>
        </w:rPr>
      </w:pPr>
    </w:p>
    <w:p>
      <w:pPr>
        <w:spacing w:before="156" w:beforeLines="50" w:line="560" w:lineRule="exact"/>
        <w:ind w:firstLine="640" w:firstLineChars="200"/>
        <w:jc w:val="left"/>
        <w:rPr>
          <w:rFonts w:eastAsia="仿宋"/>
          <w:color w:val="000000"/>
          <w:kern w:val="0"/>
          <w:sz w:val="32"/>
          <w:szCs w:val="32"/>
        </w:rPr>
      </w:pPr>
      <w:r>
        <w:rPr>
          <w:rFonts w:eastAsia="仿宋"/>
          <w:color w:val="000000"/>
          <w:kern w:val="0"/>
          <w:sz w:val="32"/>
          <w:szCs w:val="32"/>
        </w:rPr>
        <w:t>附件：1.江苏</w:t>
      </w:r>
      <w:r>
        <w:rPr>
          <w:rFonts w:eastAsia="仿宋"/>
          <w:color w:val="000000"/>
          <w:spacing w:val="-60"/>
          <w:kern w:val="0"/>
          <w:sz w:val="32"/>
          <w:szCs w:val="32"/>
        </w:rPr>
        <w:t xml:space="preserve">大  </w:t>
      </w:r>
      <w:r>
        <w:rPr>
          <w:rFonts w:eastAsia="仿宋"/>
          <w:color w:val="000000"/>
          <w:kern w:val="0"/>
          <w:sz w:val="32"/>
          <w:szCs w:val="32"/>
        </w:rPr>
        <w:t>学生</w:t>
      </w:r>
      <w:r>
        <w:rPr>
          <w:rFonts w:hint="eastAsia" w:eastAsia="仿宋"/>
          <w:color w:val="000000"/>
          <w:kern w:val="0"/>
          <w:sz w:val="32"/>
          <w:szCs w:val="32"/>
          <w:lang w:eastAsia="zh-CN"/>
        </w:rPr>
        <w:t>线上国际课程科研项目</w:t>
      </w:r>
      <w:r>
        <w:rPr>
          <w:rFonts w:eastAsia="仿宋"/>
          <w:color w:val="000000"/>
          <w:kern w:val="0"/>
          <w:sz w:val="32"/>
          <w:szCs w:val="32"/>
        </w:rPr>
        <w:t>报名表</w:t>
      </w:r>
    </w:p>
    <w:p>
      <w:pPr>
        <w:spacing w:line="560" w:lineRule="exact"/>
        <w:ind w:firstLine="1600" w:firstLineChars="500"/>
        <w:rPr>
          <w:rFonts w:hint="eastAsia" w:ascii="Calibri" w:hAnsi="Calibri" w:eastAsia="仿宋" w:cs="Times New Roman"/>
          <w:color w:val="000000"/>
          <w:kern w:val="0"/>
          <w:sz w:val="32"/>
          <w:szCs w:val="32"/>
          <w:lang w:val="en-US" w:eastAsia="zh-CN"/>
        </w:rPr>
      </w:pPr>
      <w:r>
        <w:rPr>
          <w:rFonts w:eastAsia="仿宋"/>
          <w:color w:val="000000"/>
          <w:kern w:val="0"/>
          <w:sz w:val="32"/>
          <w:szCs w:val="32"/>
        </w:rPr>
        <w:t>2.江苏</w:t>
      </w:r>
      <w:r>
        <w:rPr>
          <w:rFonts w:eastAsia="仿宋"/>
          <w:color w:val="000000"/>
          <w:spacing w:val="-60"/>
          <w:kern w:val="0"/>
          <w:sz w:val="32"/>
          <w:szCs w:val="32"/>
        </w:rPr>
        <w:t xml:space="preserve">大  </w:t>
      </w:r>
      <w:r>
        <w:rPr>
          <w:rFonts w:eastAsia="仿宋"/>
          <w:color w:val="000000"/>
          <w:kern w:val="0"/>
          <w:sz w:val="32"/>
          <w:szCs w:val="32"/>
        </w:rPr>
        <w:t>学生</w:t>
      </w:r>
      <w:r>
        <w:rPr>
          <w:rFonts w:hint="eastAsia" w:eastAsia="仿宋"/>
          <w:color w:val="000000"/>
          <w:kern w:val="0"/>
          <w:sz w:val="32"/>
          <w:szCs w:val="32"/>
          <w:lang w:eastAsia="zh-CN"/>
        </w:rPr>
        <w:t>线上国际课程科研项目详细介绍</w:t>
      </w:r>
    </w:p>
    <w:p>
      <w:pPr>
        <w:spacing w:line="560" w:lineRule="exact"/>
        <w:ind w:firstLine="640" w:firstLineChars="200"/>
        <w:rPr>
          <w:rFonts w:hint="eastAsia" w:eastAsia="仿宋" w:cs="Times New Roman"/>
          <w:color w:val="000000"/>
          <w:kern w:val="0"/>
          <w:sz w:val="32"/>
          <w:szCs w:val="32"/>
          <w:lang w:val="en-US" w:eastAsia="zh-CN"/>
        </w:rPr>
      </w:pPr>
      <w:r>
        <w:rPr>
          <w:rFonts w:hint="eastAsia" w:ascii="Calibri" w:hAnsi="Calibri" w:eastAsia="仿宋" w:cs="Times New Roman"/>
          <w:color w:val="000000"/>
          <w:kern w:val="0"/>
          <w:sz w:val="32"/>
          <w:szCs w:val="32"/>
          <w:lang w:val="en-US" w:eastAsia="zh-CN"/>
        </w:rPr>
        <w:t xml:space="preserve">      3.</w:t>
      </w:r>
      <w:r>
        <w:rPr>
          <w:rFonts w:eastAsia="仿宋"/>
          <w:color w:val="000000"/>
          <w:kern w:val="0"/>
          <w:sz w:val="32"/>
          <w:szCs w:val="32"/>
        </w:rPr>
        <w:t>江苏</w:t>
      </w:r>
      <w:r>
        <w:rPr>
          <w:rFonts w:eastAsia="仿宋"/>
          <w:color w:val="000000"/>
          <w:spacing w:val="-60"/>
          <w:kern w:val="0"/>
          <w:sz w:val="32"/>
          <w:szCs w:val="32"/>
        </w:rPr>
        <w:t xml:space="preserve">大  </w:t>
      </w:r>
      <w:r>
        <w:rPr>
          <w:rFonts w:eastAsia="仿宋"/>
          <w:color w:val="000000"/>
          <w:kern w:val="0"/>
          <w:sz w:val="32"/>
          <w:szCs w:val="32"/>
        </w:rPr>
        <w:t>学生</w:t>
      </w:r>
      <w:r>
        <w:rPr>
          <w:rFonts w:hint="eastAsia" w:eastAsia="仿宋"/>
          <w:color w:val="000000"/>
          <w:kern w:val="0"/>
          <w:sz w:val="32"/>
          <w:szCs w:val="32"/>
          <w:lang w:eastAsia="zh-CN"/>
        </w:rPr>
        <w:t>线上国际课程</w:t>
      </w:r>
      <w:r>
        <w:rPr>
          <w:rFonts w:hint="eastAsia" w:ascii="Times New Roman" w:hAnsi="Times New Roman" w:eastAsia="仿宋" w:cs="Times New Roman"/>
          <w:color w:val="000000"/>
          <w:kern w:val="0"/>
          <w:sz w:val="32"/>
          <w:szCs w:val="32"/>
          <w:lang w:val="en-US" w:eastAsia="zh-CN"/>
        </w:rPr>
        <w:t>科研项目</w:t>
      </w:r>
      <w:r>
        <w:rPr>
          <w:rFonts w:hint="eastAsia" w:eastAsia="仿宋" w:cs="Times New Roman"/>
          <w:color w:val="000000"/>
          <w:kern w:val="0"/>
          <w:sz w:val="32"/>
          <w:szCs w:val="32"/>
          <w:lang w:val="en-US" w:eastAsia="zh-CN"/>
        </w:rPr>
        <w:t>费用</w:t>
      </w:r>
    </w:p>
    <w:p>
      <w:pPr>
        <w:widowControl/>
        <w:spacing w:line="560" w:lineRule="exact"/>
        <w:ind w:firstLine="640" w:firstLineChars="200"/>
        <w:jc w:val="left"/>
        <w:rPr>
          <w:rFonts w:eastAsia="仿宋"/>
          <w:color w:val="000000"/>
          <w:kern w:val="0"/>
          <w:sz w:val="32"/>
          <w:szCs w:val="32"/>
        </w:rPr>
      </w:pPr>
      <w:r>
        <w:rPr>
          <w:rFonts w:eastAsia="仿宋"/>
          <w:color w:val="000000"/>
          <w:kern w:val="0"/>
          <w:sz w:val="32"/>
          <w:szCs w:val="32"/>
        </w:rPr>
        <w:t xml:space="preserve">   </w:t>
      </w:r>
    </w:p>
    <w:p>
      <w:pPr>
        <w:widowControl/>
        <w:spacing w:line="560" w:lineRule="exact"/>
        <w:ind w:firstLine="640" w:firstLineChars="200"/>
        <w:jc w:val="left"/>
        <w:rPr>
          <w:rFonts w:eastAsia="仿宋"/>
          <w:color w:val="000000"/>
          <w:kern w:val="0"/>
          <w:sz w:val="32"/>
          <w:szCs w:val="32"/>
        </w:rPr>
      </w:pPr>
    </w:p>
    <w:p>
      <w:pPr>
        <w:widowControl/>
        <w:spacing w:line="560" w:lineRule="exact"/>
        <w:ind w:firstLine="640" w:firstLineChars="200"/>
        <w:jc w:val="left"/>
        <w:rPr>
          <w:rFonts w:eastAsia="仿宋"/>
          <w:color w:val="000000"/>
          <w:kern w:val="0"/>
          <w:sz w:val="32"/>
          <w:szCs w:val="32"/>
        </w:rPr>
      </w:pPr>
    </w:p>
    <w:p>
      <w:pPr>
        <w:widowControl/>
        <w:spacing w:line="560" w:lineRule="exact"/>
        <w:ind w:firstLine="640" w:firstLineChars="200"/>
        <w:jc w:val="left"/>
        <w:rPr>
          <w:rFonts w:eastAsia="仿宋"/>
          <w:color w:val="000000"/>
          <w:kern w:val="0"/>
          <w:sz w:val="32"/>
          <w:szCs w:val="32"/>
        </w:rPr>
      </w:pPr>
    </w:p>
    <w:p>
      <w:pPr>
        <w:widowControl/>
        <w:spacing w:line="560" w:lineRule="exact"/>
        <w:ind w:firstLine="4160" w:firstLineChars="1300"/>
        <w:jc w:val="left"/>
        <w:rPr>
          <w:rFonts w:eastAsia="仿宋"/>
          <w:color w:val="000000"/>
          <w:kern w:val="0"/>
          <w:sz w:val="32"/>
          <w:szCs w:val="32"/>
        </w:rPr>
      </w:pPr>
      <w:r>
        <w:rPr>
          <w:rFonts w:eastAsia="仿宋"/>
          <w:color w:val="000000"/>
          <w:kern w:val="0"/>
          <w:sz w:val="32"/>
          <w:szCs w:val="32"/>
        </w:rPr>
        <w:t>江苏省教育国际交流协会</w:t>
      </w:r>
    </w:p>
    <w:p>
      <w:pPr>
        <w:widowControl/>
        <w:spacing w:line="560" w:lineRule="exact"/>
        <w:ind w:right="1260" w:rightChars="600"/>
        <w:jc w:val="right"/>
        <w:rPr>
          <w:rFonts w:eastAsia="仿宋"/>
          <w:color w:val="000000"/>
          <w:kern w:val="0"/>
          <w:sz w:val="32"/>
          <w:szCs w:val="32"/>
        </w:rPr>
      </w:pPr>
      <w:r>
        <w:rPr>
          <w:rFonts w:hint="eastAsia" w:eastAsia="仿宋"/>
          <w:color w:val="000000"/>
          <w:kern w:val="0"/>
          <w:sz w:val="32"/>
          <w:szCs w:val="32"/>
          <w:lang w:val="en-US" w:eastAsia="zh-CN"/>
        </w:rPr>
        <w:t xml:space="preserve">  </w:t>
      </w:r>
      <w:r>
        <w:rPr>
          <w:rFonts w:eastAsia="仿宋"/>
          <w:color w:val="000000"/>
          <w:kern w:val="0"/>
          <w:sz w:val="32"/>
          <w:szCs w:val="32"/>
        </w:rPr>
        <w:t>20</w:t>
      </w:r>
      <w:r>
        <w:rPr>
          <w:rFonts w:hint="eastAsia" w:eastAsia="仿宋"/>
          <w:color w:val="000000"/>
          <w:kern w:val="0"/>
          <w:sz w:val="32"/>
          <w:szCs w:val="32"/>
          <w:lang w:val="en-US" w:eastAsia="zh-CN"/>
        </w:rPr>
        <w:t>21</w:t>
      </w:r>
      <w:r>
        <w:rPr>
          <w:rFonts w:eastAsia="仿宋"/>
          <w:color w:val="000000"/>
          <w:kern w:val="0"/>
          <w:sz w:val="32"/>
          <w:szCs w:val="32"/>
        </w:rPr>
        <w:t>年</w:t>
      </w:r>
      <w:r>
        <w:rPr>
          <w:rFonts w:hint="eastAsia" w:eastAsia="仿宋"/>
          <w:color w:val="000000"/>
          <w:kern w:val="0"/>
          <w:sz w:val="32"/>
          <w:szCs w:val="32"/>
          <w:lang w:val="en-US" w:eastAsia="zh-CN"/>
        </w:rPr>
        <w:t>5</w:t>
      </w:r>
      <w:r>
        <w:rPr>
          <w:rFonts w:eastAsia="仿宋"/>
          <w:kern w:val="0"/>
          <w:sz w:val="32"/>
          <w:szCs w:val="32"/>
        </w:rPr>
        <w:t>月</w:t>
      </w:r>
      <w:r>
        <w:rPr>
          <w:rFonts w:hint="eastAsia" w:eastAsia="仿宋"/>
          <w:kern w:val="0"/>
          <w:sz w:val="32"/>
          <w:szCs w:val="32"/>
          <w:lang w:val="en-US" w:eastAsia="zh-CN"/>
        </w:rPr>
        <w:t>25</w:t>
      </w:r>
      <w:r>
        <w:rPr>
          <w:rFonts w:eastAsia="仿宋"/>
          <w:kern w:val="0"/>
          <w:sz w:val="32"/>
          <w:szCs w:val="32"/>
        </w:rPr>
        <w:t>日</w:t>
      </w:r>
    </w:p>
    <w:p>
      <w:pPr>
        <w:spacing w:line="560" w:lineRule="exact"/>
        <w:ind w:firstLine="640" w:firstLineChars="200"/>
        <w:rPr>
          <w:rFonts w:hint="default" w:eastAsia="仿宋" w:cs="Times New Roman"/>
          <w:color w:val="000000"/>
          <w:kern w:val="0"/>
          <w:sz w:val="32"/>
          <w:szCs w:val="32"/>
          <w:lang w:val="en-US" w:eastAsia="zh-CN"/>
        </w:rPr>
      </w:pPr>
    </w:p>
    <w:p>
      <w:pPr>
        <w:spacing w:line="560" w:lineRule="exact"/>
        <w:ind w:firstLine="640" w:firstLineChars="200"/>
        <w:rPr>
          <w:rFonts w:hint="default" w:eastAsia="仿宋" w:cs="Times New Roman"/>
          <w:color w:val="000000"/>
          <w:kern w:val="0"/>
          <w:sz w:val="32"/>
          <w:szCs w:val="32"/>
          <w:lang w:val="en-US" w:eastAsia="zh-CN"/>
        </w:rPr>
      </w:pPr>
    </w:p>
    <w:p>
      <w:pPr>
        <w:rPr>
          <w:rFonts w:eastAsia="华文中宋"/>
          <w:b/>
          <w:sz w:val="34"/>
          <w:szCs w:val="34"/>
        </w:rPr>
      </w:pPr>
      <w:r>
        <w:rPr>
          <w:rFonts w:eastAsia="黑体"/>
          <w:sz w:val="30"/>
          <w:szCs w:val="30"/>
        </w:rPr>
        <w:t>附件1</w:t>
      </w:r>
      <w:r>
        <w:rPr>
          <w:rFonts w:eastAsia="华文中宋"/>
          <w:b/>
          <w:sz w:val="34"/>
          <w:szCs w:val="34"/>
        </w:rPr>
        <w:t xml:space="preserve"> </w:t>
      </w:r>
    </w:p>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线上国际课程科研项目</w:t>
      </w:r>
      <w:r>
        <w:rPr>
          <w:rFonts w:hint="eastAsia" w:ascii="仿宋" w:hAnsi="仿宋" w:eastAsia="仿宋" w:cs="仿宋"/>
          <w:b/>
          <w:bCs/>
          <w:sz w:val="40"/>
          <w:szCs w:val="40"/>
        </w:rPr>
        <w:t>报名表</w:t>
      </w:r>
    </w:p>
    <w:p>
      <w:pPr>
        <w:jc w:val="center"/>
        <w:rPr>
          <w:rFonts w:hint="eastAsia" w:ascii="仿宋" w:hAnsi="仿宋" w:eastAsia="仿宋" w:cs="仿宋"/>
          <w:b/>
          <w:bCs/>
          <w:color w:val="000000"/>
          <w:kern w:val="0"/>
          <w:sz w:val="28"/>
          <w:szCs w:val="28"/>
        </w:rPr>
      </w:pPr>
    </w:p>
    <w:tbl>
      <w:tblPr>
        <w:tblStyle w:val="2"/>
        <w:tblW w:w="5278"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4"/>
        <w:gridCol w:w="610"/>
        <w:gridCol w:w="2332"/>
        <w:gridCol w:w="2687"/>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trPr>
        <w:tc>
          <w:tcPr>
            <w:tcW w:w="5000" w:type="pct"/>
            <w:gridSpan w:val="5"/>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学生信息</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Student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个人信息</w:t>
            </w:r>
            <w:r>
              <w:rPr>
                <w:rFonts w:ascii="Calibri" w:hAnsi="Calibri" w:eastAsia="仿宋" w:cs="仿宋"/>
                <w:color w:val="000000"/>
                <w:kern w:val="0"/>
                <w:sz w:val="22"/>
                <w:szCs w:val="22"/>
              </w:rPr>
              <w:t>Personal Information</w:t>
            </w:r>
          </w:p>
        </w:tc>
        <w:tc>
          <w:tcPr>
            <w:tcW w:w="1538" w:type="pct"/>
            <w:gridSpan w:val="2"/>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名字</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First Name</w:t>
            </w:r>
          </w:p>
        </w:tc>
        <w:tc>
          <w:tcPr>
            <w:tcW w:w="1405"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姓氏</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Last Name</w:t>
            </w:r>
          </w:p>
        </w:tc>
        <w:tc>
          <w:tcPr>
            <w:tcW w:w="1296"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性别</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Gender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0"/>
            <w:vAlign w:val="center"/>
          </w:tcPr>
          <w:p>
            <w:pPr>
              <w:adjustRightInd w:val="0"/>
              <w:snapToGrid w:val="0"/>
              <w:jc w:val="center"/>
              <w:rPr>
                <w:rFonts w:ascii="Calibri" w:hAnsi="Calibri" w:eastAsia="仿宋" w:cs="仿宋"/>
                <w:color w:val="000000"/>
                <w:kern w:val="0"/>
                <w:sz w:val="22"/>
                <w:szCs w:val="22"/>
              </w:rPr>
            </w:pPr>
          </w:p>
        </w:tc>
        <w:tc>
          <w:tcPr>
            <w:tcW w:w="1405" w:type="pct"/>
            <w:noWrap w:val="0"/>
            <w:vAlign w:val="center"/>
          </w:tcPr>
          <w:p>
            <w:pPr>
              <w:adjustRightInd w:val="0"/>
              <w:snapToGrid w:val="0"/>
              <w:jc w:val="center"/>
              <w:rPr>
                <w:rFonts w:ascii="Calibri" w:hAnsi="Calibri" w:eastAsia="仿宋" w:cs="仿宋"/>
                <w:color w:val="000000"/>
                <w:kern w:val="0"/>
                <w:sz w:val="22"/>
                <w:szCs w:val="22"/>
              </w:rPr>
            </w:pPr>
          </w:p>
        </w:tc>
        <w:tc>
          <w:tcPr>
            <w:tcW w:w="1296" w:type="pct"/>
            <w:noWrap w:val="0"/>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手机号</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Phone No.</w:t>
            </w:r>
          </w:p>
        </w:tc>
        <w:tc>
          <w:tcPr>
            <w:tcW w:w="1405"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学生电子邮箱</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 Student’s E-mail</w:t>
            </w:r>
          </w:p>
        </w:tc>
        <w:tc>
          <w:tcPr>
            <w:tcW w:w="1296"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学生微信号</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WeChat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p>
        </w:tc>
        <w:tc>
          <w:tcPr>
            <w:tcW w:w="1405" w:type="pct"/>
            <w:noWrap/>
            <w:vAlign w:val="center"/>
          </w:tcPr>
          <w:p>
            <w:pPr>
              <w:adjustRightInd w:val="0"/>
              <w:snapToGrid w:val="0"/>
              <w:jc w:val="center"/>
              <w:rPr>
                <w:rFonts w:ascii="Calibri" w:hAnsi="Calibri" w:eastAsia="仿宋" w:cs="仿宋"/>
                <w:color w:val="000000"/>
                <w:kern w:val="0"/>
                <w:sz w:val="22"/>
                <w:szCs w:val="22"/>
              </w:rPr>
            </w:pPr>
          </w:p>
        </w:tc>
        <w:tc>
          <w:tcPr>
            <w:tcW w:w="1296" w:type="pct"/>
            <w:noWrap/>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学校信息</w:t>
            </w:r>
            <w:r>
              <w:rPr>
                <w:rFonts w:ascii="Calibri" w:hAnsi="Calibri" w:eastAsia="仿宋" w:cs="仿宋"/>
                <w:color w:val="000000"/>
                <w:kern w:val="0"/>
                <w:sz w:val="22"/>
                <w:szCs w:val="22"/>
              </w:rPr>
              <w:t xml:space="preserve"> School Information</w:t>
            </w: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学校名称</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School Name</w:t>
            </w:r>
          </w:p>
        </w:tc>
        <w:tc>
          <w:tcPr>
            <w:tcW w:w="1405" w:type="pc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年级</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 Grade Level</w:t>
            </w:r>
          </w:p>
        </w:tc>
        <w:tc>
          <w:tcPr>
            <w:tcW w:w="1296" w:type="pct"/>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专业</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Major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1538" w:type="pct"/>
            <w:gridSpan w:val="2"/>
            <w:noWrap/>
            <w:vAlign w:val="center"/>
          </w:tcPr>
          <w:p>
            <w:pPr>
              <w:adjustRightInd w:val="0"/>
              <w:snapToGrid w:val="0"/>
              <w:jc w:val="center"/>
              <w:rPr>
                <w:rFonts w:ascii="Calibri" w:hAnsi="Calibri" w:eastAsia="仿宋" w:cs="仿宋"/>
                <w:color w:val="000000"/>
                <w:kern w:val="0"/>
                <w:sz w:val="22"/>
                <w:szCs w:val="22"/>
              </w:rPr>
            </w:pPr>
          </w:p>
        </w:tc>
        <w:tc>
          <w:tcPr>
            <w:tcW w:w="1405" w:type="pct"/>
            <w:noWrap/>
            <w:vAlign w:val="center"/>
          </w:tcPr>
          <w:p>
            <w:pPr>
              <w:adjustRightInd w:val="0"/>
              <w:snapToGrid w:val="0"/>
              <w:jc w:val="center"/>
              <w:rPr>
                <w:rFonts w:ascii="Calibri" w:hAnsi="Calibri" w:eastAsia="仿宋" w:cs="仿宋"/>
                <w:color w:val="000000"/>
                <w:kern w:val="0"/>
                <w:sz w:val="22"/>
                <w:szCs w:val="22"/>
              </w:rPr>
            </w:pPr>
          </w:p>
        </w:tc>
        <w:tc>
          <w:tcPr>
            <w:tcW w:w="1296" w:type="pct"/>
            <w:noWrap/>
            <w:vAlign w:val="center"/>
          </w:tcPr>
          <w:p>
            <w:pPr>
              <w:adjustRightInd w:val="0"/>
              <w:snapToGrid w:val="0"/>
              <w:jc w:val="center"/>
              <w:rPr>
                <w:rFonts w:ascii="Calibri" w:hAnsi="Calibri" w:eastAsia="仿宋" w:cs="仿宋"/>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760" w:type="pct"/>
            <w:vMerge w:val="restart"/>
            <w:noWrap w:val="0"/>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其它信息</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Other Information</w:t>
            </w:r>
          </w:p>
        </w:tc>
        <w:tc>
          <w:tcPr>
            <w:tcW w:w="4239" w:type="pct"/>
            <w:gridSpan w:val="4"/>
            <w:noWrap/>
            <w:vAlign w:val="center"/>
          </w:tcPr>
          <w:p>
            <w:pPr>
              <w:adjustRightInd w:val="0"/>
              <w:snapToGrid w:val="0"/>
              <w:jc w:val="center"/>
              <w:rPr>
                <w:rFonts w:ascii="Calibri" w:hAnsi="Calibri" w:eastAsia="仿宋" w:cs="仿宋"/>
                <w:color w:val="000000"/>
                <w:kern w:val="0"/>
                <w:sz w:val="22"/>
                <w:szCs w:val="22"/>
              </w:rPr>
            </w:pPr>
            <w:r>
              <w:rPr>
                <w:rFonts w:hint="eastAsia" w:ascii="Calibri" w:hAnsi="仿宋" w:eastAsia="仿宋" w:cs="仿宋"/>
                <w:color w:val="000000"/>
                <w:kern w:val="0"/>
                <w:sz w:val="22"/>
                <w:szCs w:val="22"/>
              </w:rPr>
              <w:t>标准化测试成绩</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 xml:space="preserve">English </w:t>
            </w:r>
            <w:r>
              <w:rPr>
                <w:rFonts w:hint="eastAsia" w:ascii="Calibri" w:hAnsi="Calibri" w:eastAsia="仿宋" w:cs="仿宋"/>
                <w:color w:val="000000"/>
                <w:kern w:val="0"/>
                <w:sz w:val="22"/>
                <w:szCs w:val="22"/>
              </w:rPr>
              <w:t>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trPr>
        <w:tc>
          <w:tcPr>
            <w:tcW w:w="760" w:type="pct"/>
            <w:vMerge w:val="continue"/>
            <w:noWrap w:val="0"/>
            <w:vAlign w:val="center"/>
          </w:tcPr>
          <w:p>
            <w:pPr>
              <w:adjustRightInd w:val="0"/>
              <w:snapToGrid w:val="0"/>
              <w:jc w:val="center"/>
              <w:rPr>
                <w:rFonts w:ascii="Calibri" w:hAnsi="Calibri" w:eastAsia="仿宋" w:cs="仿宋"/>
                <w:color w:val="000000"/>
                <w:kern w:val="0"/>
                <w:sz w:val="22"/>
                <w:szCs w:val="22"/>
              </w:rPr>
            </w:pPr>
          </w:p>
        </w:tc>
        <w:tc>
          <w:tcPr>
            <w:tcW w:w="4239" w:type="pct"/>
            <w:gridSpan w:val="4"/>
            <w:noWrap/>
            <w:vAlign w:val="center"/>
          </w:tcPr>
          <w:p>
            <w:pPr>
              <w:adjustRightInd w:val="0"/>
              <w:snapToGrid w:val="0"/>
              <w:rPr>
                <w:rFonts w:hint="eastAsia" w:ascii="Calibri" w:hAnsi="Calibri" w:eastAsia="仿宋" w:cs="仿宋"/>
                <w:color w:val="000000"/>
                <w:kern w:val="0"/>
                <w:sz w:val="22"/>
                <w:szCs w:val="22"/>
              </w:rPr>
            </w:pPr>
            <w:r>
              <w:rPr>
                <w:rFonts w:hint="eastAsia" w:ascii="Calibri" w:hAnsi="Calibri" w:eastAsia="仿宋" w:cs="仿宋"/>
                <w:color w:val="000000"/>
                <w:kern w:val="0"/>
                <w:sz w:val="22"/>
                <w:szCs w:val="22"/>
              </w:rPr>
              <w:t>□大学四级 □大学六级 □专业四级 □专业八级</w:t>
            </w:r>
          </w:p>
          <w:p>
            <w:pPr>
              <w:adjustRightInd w:val="0"/>
              <w:snapToGrid w:val="0"/>
              <w:rPr>
                <w:rFonts w:ascii="Calibri" w:hAnsi="Calibri" w:eastAsia="仿宋" w:cs="仿宋"/>
                <w:color w:val="000000"/>
                <w:kern w:val="0"/>
                <w:sz w:val="22"/>
                <w:szCs w:val="22"/>
              </w:rPr>
            </w:pPr>
            <w:r>
              <w:rPr>
                <w:rFonts w:hint="eastAsia" w:ascii="Calibri" w:hAnsi="Calibri" w:eastAsia="仿宋" w:cs="仿宋"/>
                <w:color w:val="000000"/>
                <w:kern w:val="0"/>
                <w:sz w:val="22"/>
                <w:szCs w:val="22"/>
              </w:rPr>
              <w:t>雅思______ 托福______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5000" w:type="pct"/>
            <w:gridSpan w:val="5"/>
            <w:noWrap/>
            <w:vAlign w:val="center"/>
          </w:tcPr>
          <w:p>
            <w:pPr>
              <w:adjustRightInd w:val="0"/>
              <w:snapToGrid w:val="0"/>
              <w:jc w:val="center"/>
              <w:rPr>
                <w:rFonts w:ascii="Calibri" w:hAnsi="Calibri" w:eastAsia="仿宋" w:cs="仿宋"/>
                <w:color w:val="000000"/>
                <w:kern w:val="0"/>
                <w:sz w:val="22"/>
                <w:szCs w:val="22"/>
              </w:rPr>
            </w:pPr>
            <w:r>
              <w:rPr>
                <w:rFonts w:ascii="Calibri" w:hAnsi="仿宋" w:eastAsia="仿宋" w:cs="仿宋"/>
                <w:color w:val="000000"/>
                <w:kern w:val="0"/>
                <w:sz w:val="22"/>
                <w:szCs w:val="22"/>
              </w:rPr>
              <w:t>情况说明</w:t>
            </w:r>
            <w:r>
              <w:rPr>
                <w:rFonts w:ascii="Calibri" w:hAnsi="Calibri" w:eastAsia="仿宋" w:cs="仿宋"/>
                <w:color w:val="000000"/>
                <w:kern w:val="0"/>
                <w:sz w:val="22"/>
                <w:szCs w:val="22"/>
              </w:rPr>
              <w:t xml:space="preserve"> </w:t>
            </w:r>
          </w:p>
          <w:p>
            <w:pPr>
              <w:adjustRightInd w:val="0"/>
              <w:snapToGrid w:val="0"/>
              <w:jc w:val="center"/>
              <w:rPr>
                <w:rFonts w:ascii="Calibri" w:hAnsi="Calibri" w:eastAsia="仿宋" w:cs="仿宋"/>
                <w:color w:val="000000"/>
                <w:kern w:val="0"/>
                <w:sz w:val="22"/>
                <w:szCs w:val="22"/>
              </w:rPr>
            </w:pPr>
            <w:r>
              <w:rPr>
                <w:rFonts w:ascii="Calibri" w:hAnsi="Calibri" w:eastAsia="仿宋" w:cs="仿宋"/>
                <w:color w:val="000000"/>
                <w:kern w:val="0"/>
                <w:sz w:val="22"/>
                <w:szCs w:val="22"/>
              </w:rPr>
              <w:t>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079" w:type="pct"/>
            <w:gridSpan w:val="2"/>
            <w:noWrap w:val="0"/>
            <w:vAlign w:val="center"/>
          </w:tcPr>
          <w:p>
            <w:pPr>
              <w:adjustRightInd w:val="0"/>
              <w:snapToGrid w:val="0"/>
              <w:jc w:val="center"/>
              <w:rPr>
                <w:rFonts w:ascii="Calibri" w:hAnsi="Calibri" w:eastAsia="仿宋" w:cs="仿宋"/>
                <w:color w:val="000000"/>
                <w:kern w:val="0"/>
                <w:szCs w:val="21"/>
              </w:rPr>
            </w:pPr>
            <w:r>
              <w:rPr>
                <w:rFonts w:ascii="Calibri" w:hAnsi="仿宋" w:eastAsia="仿宋" w:cs="仿宋"/>
                <w:color w:val="000000"/>
                <w:kern w:val="0"/>
                <w:szCs w:val="21"/>
              </w:rPr>
              <w:t>申请项目名称</w:t>
            </w:r>
          </w:p>
          <w:p>
            <w:pPr>
              <w:adjustRightInd w:val="0"/>
              <w:snapToGrid w:val="0"/>
              <w:jc w:val="center"/>
              <w:rPr>
                <w:rFonts w:ascii="Calibri" w:hAnsi="Calibri" w:eastAsia="仿宋" w:cs="仿宋"/>
                <w:color w:val="000000"/>
                <w:kern w:val="0"/>
                <w:szCs w:val="21"/>
              </w:rPr>
            </w:pPr>
            <w:r>
              <w:rPr>
                <w:rFonts w:ascii="Calibri" w:hAnsi="Calibri" w:eastAsia="仿宋" w:cs="仿宋"/>
                <w:color w:val="000000"/>
                <w:kern w:val="0"/>
                <w:szCs w:val="21"/>
              </w:rPr>
              <w:t>Program Name</w:t>
            </w:r>
          </w:p>
        </w:tc>
        <w:tc>
          <w:tcPr>
            <w:tcW w:w="3920" w:type="pct"/>
            <w:gridSpan w:val="3"/>
            <w:noWrap w:val="0"/>
            <w:vAlign w:val="center"/>
          </w:tcPr>
          <w:p>
            <w:pPr>
              <w:adjustRightInd w:val="0"/>
              <w:snapToGrid w:val="0"/>
              <w:spacing w:line="360" w:lineRule="auto"/>
              <w:rPr>
                <w:rFonts w:hint="eastAsia" w:ascii="Calibri" w:hAnsi="Calibri" w:eastAsia="仿宋" w:cs="仿宋"/>
                <w:color w:val="000000"/>
                <w:kern w:val="0"/>
                <w:szCs w:val="21"/>
              </w:rPr>
            </w:pPr>
            <w:r>
              <w:rPr>
                <w:rFonts w:hint="eastAsia" w:ascii="Calibri" w:hAnsi="Calibri" w:eastAsia="仿宋" w:cs="仿宋"/>
                <w:color w:val="000000"/>
                <w:kern w:val="0"/>
                <w:szCs w:val="21"/>
              </w:rPr>
              <w:t>1.</w:t>
            </w:r>
          </w:p>
          <w:p>
            <w:pPr>
              <w:adjustRightInd w:val="0"/>
              <w:snapToGrid w:val="0"/>
              <w:spacing w:line="360" w:lineRule="auto"/>
              <w:rPr>
                <w:rFonts w:hint="eastAsia" w:ascii="Calibri" w:hAnsi="Calibri" w:eastAsia="仿宋" w:cs="仿宋"/>
                <w:color w:val="000000"/>
                <w:kern w:val="0"/>
                <w:szCs w:val="21"/>
              </w:rPr>
            </w:pPr>
            <w:r>
              <w:rPr>
                <w:rFonts w:hint="eastAsia" w:ascii="Calibri" w:hAnsi="Calibri" w:eastAsia="仿宋" w:cs="仿宋"/>
                <w:color w:val="000000"/>
                <w:kern w:val="0"/>
                <w:szCs w:val="21"/>
              </w:rPr>
              <w:t>2.</w:t>
            </w:r>
          </w:p>
          <w:p>
            <w:pPr>
              <w:adjustRightInd w:val="0"/>
              <w:snapToGrid w:val="0"/>
              <w:spacing w:line="360" w:lineRule="auto"/>
              <w:rPr>
                <w:rFonts w:ascii="Calibri" w:hAnsi="Calibri" w:eastAsia="仿宋" w:cs="仿宋"/>
                <w:color w:val="000000"/>
                <w:kern w:val="0"/>
                <w:szCs w:val="21"/>
              </w:rPr>
            </w:pPr>
            <w:r>
              <w:rPr>
                <w:rFonts w:hint="eastAsia" w:ascii="Calibri" w:hAnsi="Calibri" w:eastAsia="仿宋" w:cs="仿宋"/>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079" w:type="pct"/>
            <w:gridSpan w:val="2"/>
            <w:noWrap w:val="0"/>
            <w:vAlign w:val="center"/>
          </w:tcPr>
          <w:p>
            <w:pPr>
              <w:adjustRightInd w:val="0"/>
              <w:snapToGrid w:val="0"/>
              <w:jc w:val="center"/>
              <w:rPr>
                <w:rFonts w:ascii="Calibri" w:hAnsi="Calibri" w:eastAsia="仿宋" w:cs="仿宋"/>
                <w:color w:val="000000"/>
                <w:kern w:val="0"/>
                <w:szCs w:val="21"/>
              </w:rPr>
            </w:pPr>
            <w:r>
              <w:rPr>
                <w:rFonts w:ascii="Calibri" w:hAnsi="仿宋" w:eastAsia="仿宋" w:cs="仿宋"/>
                <w:color w:val="000000"/>
                <w:kern w:val="0"/>
                <w:szCs w:val="21"/>
              </w:rPr>
              <w:t>其他说明</w:t>
            </w:r>
          </w:p>
          <w:p>
            <w:pPr>
              <w:adjustRightInd w:val="0"/>
              <w:snapToGrid w:val="0"/>
              <w:jc w:val="center"/>
              <w:rPr>
                <w:rFonts w:ascii="Calibri" w:hAnsi="Calibri" w:eastAsia="仿宋" w:cs="仿宋"/>
                <w:color w:val="000000"/>
                <w:kern w:val="0"/>
                <w:szCs w:val="21"/>
              </w:rPr>
            </w:pPr>
            <w:r>
              <w:rPr>
                <w:rFonts w:ascii="Calibri" w:hAnsi="Calibri" w:eastAsia="仿宋" w:cs="仿宋"/>
                <w:color w:val="000000"/>
                <w:kern w:val="0"/>
                <w:szCs w:val="21"/>
              </w:rPr>
              <w:t>Other</w:t>
            </w:r>
          </w:p>
        </w:tc>
        <w:tc>
          <w:tcPr>
            <w:tcW w:w="3920" w:type="pct"/>
            <w:gridSpan w:val="3"/>
            <w:noWrap w:val="0"/>
            <w:vAlign w:val="center"/>
          </w:tcPr>
          <w:p>
            <w:pPr>
              <w:adjustRightInd w:val="0"/>
              <w:snapToGrid w:val="0"/>
              <w:jc w:val="center"/>
              <w:rPr>
                <w:rFonts w:ascii="Calibri" w:hAnsi="Calibri" w:eastAsia="仿宋" w:cs="仿宋"/>
                <w:color w:val="000000"/>
                <w:kern w:val="0"/>
                <w:szCs w:val="21"/>
              </w:rPr>
            </w:pPr>
          </w:p>
        </w:tc>
      </w:tr>
    </w:tbl>
    <w:p>
      <w:pPr>
        <w:rPr>
          <w:rFonts w:ascii="Times New Roman" w:hAnsi="Times New Roman" w:eastAsia="宋体" w:cs="Times New Roman"/>
          <w:b/>
          <w:bCs/>
          <w:color w:val="000000"/>
          <w:kern w:val="0"/>
          <w:sz w:val="21"/>
          <w:szCs w:val="21"/>
        </w:rPr>
      </w:pPr>
    </w:p>
    <w:p>
      <w:pPr>
        <w:rPr>
          <w:rFonts w:ascii="Times New Roman" w:hAnsi="Times New Roman" w:eastAsia="宋体" w:cs="Times New Roman"/>
          <w:b/>
          <w:bCs/>
          <w:color w:val="000000"/>
          <w:kern w:val="0"/>
          <w:sz w:val="21"/>
          <w:szCs w:val="21"/>
        </w:rPr>
      </w:pPr>
      <w:r>
        <w:rPr>
          <w:rFonts w:ascii="Times New Roman" w:hAnsi="Times New Roman" w:eastAsia="宋体" w:cs="Times New Roman"/>
          <w:b/>
          <w:bCs/>
          <w:color w:val="000000"/>
          <w:kern w:val="0"/>
          <w:sz w:val="21"/>
          <w:szCs w:val="21"/>
        </w:rPr>
        <w:t>*</w:t>
      </w:r>
      <w:r>
        <w:rPr>
          <w:rFonts w:hint="eastAsia" w:cs="Times New Roman"/>
          <w:b/>
          <w:bCs/>
          <w:color w:val="000000"/>
          <w:kern w:val="0"/>
          <w:sz w:val="21"/>
          <w:szCs w:val="21"/>
          <w:lang w:eastAsia="zh-CN"/>
        </w:rPr>
        <w:t>表格请用英文填写，</w:t>
      </w:r>
      <w:r>
        <w:rPr>
          <w:rFonts w:ascii="Times New Roman" w:hAnsi="Times New Roman" w:eastAsia="宋体" w:cs="Times New Roman"/>
          <w:b/>
          <w:bCs/>
          <w:color w:val="000000"/>
          <w:kern w:val="0"/>
          <w:sz w:val="21"/>
          <w:szCs w:val="21"/>
        </w:rPr>
        <w:t>申请人附</w:t>
      </w:r>
      <w:r>
        <w:rPr>
          <w:rFonts w:hint="eastAsia" w:ascii="Times New Roman" w:hAnsi="Times New Roman" w:eastAsia="宋体" w:cs="Times New Roman"/>
          <w:b/>
          <w:bCs/>
          <w:color w:val="000000"/>
          <w:kern w:val="0"/>
          <w:sz w:val="21"/>
          <w:szCs w:val="21"/>
        </w:rPr>
        <w:t>英文</w:t>
      </w:r>
      <w:r>
        <w:rPr>
          <w:rFonts w:ascii="Times New Roman" w:hAnsi="Times New Roman" w:eastAsia="宋体" w:cs="Times New Roman"/>
          <w:b/>
          <w:bCs/>
          <w:color w:val="000000"/>
          <w:kern w:val="0"/>
          <w:sz w:val="21"/>
          <w:szCs w:val="21"/>
        </w:rPr>
        <w:t>简历共同提交</w:t>
      </w:r>
    </w:p>
    <w:p>
      <w:pPr>
        <w:rPr>
          <w:rFonts w:eastAsia="华文中宋"/>
          <w:b/>
          <w:sz w:val="34"/>
          <w:szCs w:val="34"/>
        </w:rPr>
      </w:pPr>
      <w:r>
        <w:rPr>
          <w:rFonts w:eastAsia="黑体"/>
          <w:sz w:val="30"/>
          <w:szCs w:val="30"/>
        </w:rPr>
        <w:t>附件</w:t>
      </w:r>
      <w:r>
        <w:rPr>
          <w:rFonts w:hint="eastAsia" w:eastAsia="黑体"/>
          <w:sz w:val="30"/>
          <w:szCs w:val="30"/>
          <w:lang w:val="en-US" w:eastAsia="zh-CN"/>
        </w:rPr>
        <w:t>2</w:t>
      </w:r>
      <w:r>
        <w:rPr>
          <w:rFonts w:eastAsia="华文中宋"/>
          <w:b/>
          <w:sz w:val="34"/>
          <w:szCs w:val="34"/>
        </w:rPr>
        <w:t xml:space="preserve"> </w:t>
      </w:r>
    </w:p>
    <w:p>
      <w:pPr>
        <w:spacing w:line="540" w:lineRule="exact"/>
        <w:jc w:val="center"/>
        <w:rPr>
          <w:rFonts w:hint="eastAsia" w:ascii="仿宋" w:hAnsi="仿宋" w:eastAsia="仿宋" w:cs="仿宋"/>
          <w:b/>
          <w:bCs/>
          <w:sz w:val="40"/>
          <w:szCs w:val="40"/>
          <w:lang w:eastAsia="zh-CN"/>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w:t>
      </w:r>
    </w:p>
    <w:p>
      <w:pPr>
        <w:spacing w:line="540" w:lineRule="exact"/>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t>科研项目介绍</w:t>
      </w:r>
    </w:p>
    <w:p>
      <w:pPr>
        <w:spacing w:line="540" w:lineRule="exact"/>
        <w:jc w:val="center"/>
        <w:rPr>
          <w:rFonts w:hint="default" w:ascii="仿宋" w:hAnsi="仿宋" w:eastAsia="仿宋" w:cs="仿宋"/>
          <w:b/>
          <w:bCs/>
          <w:sz w:val="40"/>
          <w:szCs w:val="40"/>
          <w:lang w:val="en-US" w:eastAsia="zh-CN"/>
        </w:rPr>
      </w:pP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一、《全球化趋势下的教育与公共政策研究》</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 xml:space="preserve">项目背景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及学校教育长期以来一直与国际化和经济全球一体化的进程密切相关。近年来，各国政府也越来越多地参与全球教育交流与政策制定，参与相关国际或区域性组织发起的论坛讨论。例如：经济合作与发展组织(OECD)、7国集团(G7)、世界银行、欧洲联盟(欧盟)、世界贸易组织(WTO)、东南亚国家联盟(ASEAN)等。各国间的教育体制表现形式成为关注的重要问题，教育的成功在很大程度上反映出经济竞争力的强弱。自上世纪80年代以来，如何提供更加优质的教育和培训一直为各国政府所关注，各国政府都在努力探寻既能保证质量，又具经济性的教育改革之路，采取相关措施调整教育政策进而提高教育的效率。美国和英国等发达国家正是在此背景下，大力推进国内教育市场化。2000年，国际学生评估项目PISA (OECD举办的大型国际性教育成果比较和监控项目)开始提供一种比较各国教育质量的方法与途径。在本课程中，授课教授将带领我们共同探讨全球化趋势下的教育与公共政策的宏观及微观问题，即教育政策和社会关系在社会内部及社会之间的动态变化。</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重在培养全球化背景下学生信息筛选能力及正确的思考方式；提高批判性思维及分析能力；提升对于教育理论、公共政策及相互间关系的理解；通过训练掌握复杂问题的表达方式及全球格局角度下的思维方式。</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3.相关</w:t>
      </w:r>
      <w:r>
        <w:rPr>
          <w:rFonts w:hint="eastAsia" w:ascii="仿宋" w:hAnsi="仿宋" w:eastAsia="仿宋" w:cs="仿宋"/>
          <w:b/>
          <w:bCs/>
          <w:sz w:val="28"/>
          <w:szCs w:val="28"/>
          <w:lang w:eastAsia="zh-CN"/>
        </w:rPr>
        <w:t xml:space="preserve">专业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教育学、公共政策、国际关系、全球治理</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牛津大学国际关系Kalypso Nicolaïdis教授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专业讲授国际关系、欧洲一体化、国际政治经济学、谈判和博弈论的理论和实践以及研究方法等课程。曾任美国哈佛大学肯尼迪政府学院教授；欧洲理事会关于“欧洲未来反思”小组成员；英国退欧牛津工作组和全球和平技术项目主席。研究领域包括欧洲一体化以及全球事务、共识、民主理论、团结和同情、全球治理和国际贸易、可持续一体化、后殖民主义以及国际关系发展新趋势等。</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“国际社会”分析</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解析模型在教育及政策制定过程中的广泛应用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当代文化及身份认同</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教育在全球“南北合作”中的表现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探讨分析在教育领域有影响力的全球政策参与者：世界银行&amp;经济合作与发展组织</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二、《公共卫生与生物医学：冠状病毒“战疫”》</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 xml:space="preserve">项目背景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2020年初，一场没有硝烟的战役悄然打响。抗击新型冠状病毒疫情不仅是媒体铺天盖地的宣传和号召，更是每个家庭的幸福所在和个人的生命安全所系。冠状病毒是什么？这是一种怎样的传染疾病？如何进行自我防护？</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课程将在海外名校教授的指导下进行，帮助学生构建公共卫生与生物医学知识体系，特别是冠状病毒的相关知识，全面提升解决现实问题的能力，为未来升学和求职奠定坚实的基础。</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学生将在课程中学习公共卫生与一般预防医学、传染病、冠状病毒爆发、感染和免疫反应的相关知识。项目结束时，学生能运用所学知识解决现实问题，提交项目报告，进行成果展示。</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3.相关</w:t>
      </w:r>
      <w:r>
        <w:rPr>
          <w:rFonts w:hint="eastAsia" w:ascii="仿宋" w:hAnsi="仿宋" w:eastAsia="仿宋" w:cs="仿宋"/>
          <w:b/>
          <w:bCs/>
          <w:sz w:val="28"/>
          <w:szCs w:val="28"/>
          <w:lang w:eastAsia="zh-CN"/>
        </w:rPr>
        <w:t>专业</w:t>
      </w:r>
    </w:p>
    <w:p>
      <w:pPr>
        <w:ind w:firstLine="560" w:firstLineChars="200"/>
        <w:rPr>
          <w:rFonts w:hint="eastAsia"/>
        </w:rPr>
      </w:pPr>
      <w:r>
        <w:rPr>
          <w:rFonts w:hint="eastAsia" w:ascii="仿宋" w:hAnsi="仿宋" w:eastAsia="仿宋" w:cs="仿宋"/>
          <w:sz w:val="28"/>
          <w:szCs w:val="28"/>
          <w:lang w:eastAsia="zh-CN"/>
        </w:rPr>
        <w:t>医药学、免疫学、生物学等相关专业的学生。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牛津大学流行病研究组组长、Peter Horby教授，从事跨基础科学、医学和公共卫生学科的传染病研究。</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2014年，Peter Horby教授成立了牛津流行病研究小组(ERGO)。ERGO正在从事一项国际临床和流行病学研究计划，以应对新出现的可能发展为流行病或大流行病的病毒。ERGO对一系列流行病进行研究，包括埃博拉病毒疾病、禽流感(H5N1和H7N9)、MERS-CoV和肠道病毒71。ERGO参与了许多国际项目，包括欧洲委员会资助的PREPARE项目和ISARIC(国际严重急性呼吸系统和新发感染联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公共卫生与一般预防医学：预防医学是指“以人群为研究对象，应用宏观与微观技术手段，研究影响健康因素及其作用规律，阐明外界环境因素与人群健康的相互关系，制定公共卫生策略与措施，以达到预防疾病增进健康延长寿命提高生命质量为目标的一门医学。”学习公共卫生的概念、原则等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传染病定义、类型与成因：“传染病是由各种病原体引起的能在人与人、动物与动物或人与动物之间相互传播的一类疾病。”学习传染病基本知识，探究严重疾病传播以及如何自我防护</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冠状病毒爆发：了解冠状病毒爆发的过程和疫情预测</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冠状病毒感染和免疫反应：掌握冠状病毒传染和人体免疫反应，对冠状病毒的传播形成自己的独到见解</w:t>
      </w:r>
    </w:p>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三、《人工智能与神经网络在线学科科研》</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人工智能是计算机学科的一个重要分支，被认为是二十一世纪三大尖端技术（基因工程、纳米科学、人工智能）之一。近三十年来人工智能技术获得了迅速发展，在很多领域获得了广泛应用，并取得了丰硕成果。人工智能已逐步成为一个独立的领域，无论在理论和实践上都已自成体系。人工智能目前不仅在计算机领域得到广泛发挥，在机器人、经济政治决策、控制系统、仿真系统中都得到广泛应用。神经网络是人工智能领域的重要部分，它通过模仿人脑结构及其功能的信息处理系统，数据的学习、结构和算法实现对大脑的研究，提高人们信息处理的智能化水平。</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项目介绍</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教授人工智能的基本方法，侧重神经网络算法的原理与方法教学。在生物相关的实例中，运用模仿生物神经网络的结构和功能的数学模型或者计算模型、大量的编程示例和AI技术解析各类信息来源并使之实现智能的、目标导向的行为。</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有计算机、人工智能专业基础的学生，对计算机、人工智能有兴趣的学生。</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具有高数基础、编程基础，数据结构算法较好。</w:t>
      </w:r>
    </w:p>
    <w:p>
      <w:pPr>
        <w:ind w:firstLine="562" w:firstLineChars="200"/>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4.授课教师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剑桥大学副教授Hatice Gunes，高级研究员，计算机科学与技术学院智能与机器人实验室负责人。</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研究方向：人工智能情感、仿人智能计算、个性计算、社会信号处理、人类行为理解、社会机器人、人机交互、智能用户界面、虚拟现实中的人类感知、辅助技术</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项目大纲</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人工智能概述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逻辑程序设计语言</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基于图搜索的问题求解</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基于遗传算法的随机优化搜索</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知识表示与推理</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机器学习与知识发现</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四、《实证金融学在股市中的运用》</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实证金融侧重于使用金融计量技术实证分析金融市场中的现实问题。实证金融研究是一个“发现”过程，这种发现主要基于金融现象本身，而不依赖于我们想从金融现象中发现什么。实证金融研究投资组合理论和资产配置、资产定价和因子模型、市场有效性、汇率和利率的拟合和预测、风险价值（VaR）等。实证金融研究是一个观察、解释所看到的金融现象然后进行预测的过程。</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课程介绍，讲解实证分析中一些主要课题。目的是使学生了解当前金融市场实证研究的问题、方法和目的。焦点主要集中股票市场，重点是模型、方法以及实证结果及其解析。</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金融、经济、金融工程等商科专业，以及对投资理财、股市感兴趣的学生。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剑桥大学贾奇商学院Raghavendra Rau金融学教授，欧洲金融协会前任主席和“金融管理”前任编辑。剑桥另类金融中心(CCAF)创始人、主任，剑桥公司治理网络(CCGN)成员。</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Raghavendra Rau 曾于2008-2009年在旧金山担任巴克莱全球投资者(Barclays Global Investors)负责人，该公司是当时全球最大的资产管理公司。曾任《企业金融期刊》《银行与金融期刊》《金融评论》《金融季刊》等杂志副主编，其研究成果经常被包括《纽约时报》《金融时报》《华尔街日报》和《经济学人》在内的大众媒体报道。</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金融及金融机构概述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货币与货币制度</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商业银行及其业务</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股市原理及赚钱途径</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在股市中运用金融学</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五、《21世纪新能源技术》</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能源问题是各国发展的咽喉。“煤、石油、天然气”等传统化石能源消费主体带来的能源安全和环境问题日益突出，能源转型势在必行。清洁能源的供应可以保证一国经济持续和稳定发展。以“低碳化、无碳化”理念为核心的新一轮能源革命在全球范围内蓬勃兴起。世界能源发展正在由高碳能源时代进入低碳能源时代，由化石能源时代进入可再生能源时代。发展可再生能源是保障能源安全，加强环境保护，应对气候变化的重要途径，是各国政府、学界和行业各领域关注的焦点。世界能源开发现状和前景如何？能源领域前沿技术有哪些？如何运用能源理论解决实际能源问题？这些问题，在课程中将一一得到解答。</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项目内容包括电厂与电网、建筑和交通行业中的能源利用、可再生能源和未来技术、离岸风和氢能经济、地热系统、智能电网、清洁碳基燃料、能源技术革新、可再生能源政策、未来城市设计等。学生在项目结束时提交项目报告，进行成果展示。</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应用物理、应用化学、电气工程、能源工程、环境工程、建筑工程、材料工程等专业学生，或对可持续发展、核能、风能、太阳能、生物质能等新能源开发和利用，油气勘探，环境保护等领域以及热能与动力工程专业感兴趣的学生。</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剑桥大学Cavendish 实验室教授John Ellis</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研究氦原子散射表面的生长成为圣约翰学院A型研究员，后在亚历山大·冯·洪堡奖学金帮助下，转到马克斯·普朗克研究所（Max Planck Institut fuer Stroemungsforschung，Goettingen）。2000年，到Cavendish担任研究助理主任，并被任命为Gonville和Caius学院研究员，随后成为自然科学（物理）研究主任之一。</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能源生产：电厂与发电、能源分配和电网能源利用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能源利用：建筑与交通行业中的能源利用、最新能源技术（电动汽车、磁悬浮列车等）</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可再生能源与未来技术：离岸风与氢经济、地热系统、智能电网化石燃料引发的能源技术革新；地球工程和建筑设计如何最大程度降低环境影响，如何利用可再生能源生产清洁碳基燃料</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可再生能源与减少能源损耗相关政策：未来城市设计，中国、美国、欧洲能源发展模式比较</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spacing w:after="156" w:afterLines="50"/>
        <w:jc w:val="left"/>
        <w:rPr>
          <w:rFonts w:hint="eastAsia" w:eastAsia="黑体"/>
          <w:bCs/>
          <w:kern w:val="0"/>
          <w:sz w:val="30"/>
          <w:szCs w:val="30"/>
          <w:lang w:val="en-US" w:eastAsia="zh-CN"/>
        </w:rPr>
      </w:pPr>
      <w:r>
        <w:rPr>
          <w:rFonts w:eastAsia="黑体"/>
          <w:bCs/>
          <w:kern w:val="0"/>
          <w:sz w:val="30"/>
          <w:szCs w:val="30"/>
        </w:rPr>
        <w:t>附件</w:t>
      </w:r>
      <w:r>
        <w:rPr>
          <w:rFonts w:hint="eastAsia" w:eastAsia="黑体"/>
          <w:bCs/>
          <w:kern w:val="0"/>
          <w:sz w:val="30"/>
          <w:szCs w:val="30"/>
          <w:lang w:val="en-US" w:eastAsia="zh-CN"/>
        </w:rPr>
        <w:t>3</w:t>
      </w:r>
    </w:p>
    <w:p>
      <w:pPr>
        <w:spacing w:line="540" w:lineRule="exact"/>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rPr>
        <w:t>江苏大学生</w:t>
      </w:r>
      <w:r>
        <w:rPr>
          <w:rFonts w:hint="eastAsia" w:ascii="仿宋" w:hAnsi="仿宋" w:eastAsia="仿宋" w:cs="仿宋"/>
          <w:b/>
          <w:bCs/>
          <w:sz w:val="40"/>
          <w:szCs w:val="40"/>
          <w:lang w:eastAsia="zh-CN"/>
        </w:rPr>
        <w:t>线上国际课程</w:t>
      </w:r>
      <w:r>
        <w:rPr>
          <w:rFonts w:hint="eastAsia" w:ascii="仿宋" w:hAnsi="仿宋" w:eastAsia="仿宋" w:cs="仿宋"/>
          <w:b/>
          <w:bCs/>
          <w:sz w:val="40"/>
          <w:szCs w:val="40"/>
          <w:lang w:val="en-US" w:eastAsia="zh-CN"/>
        </w:rPr>
        <w:t>科研项目费用</w:t>
      </w:r>
    </w:p>
    <w:p>
      <w:pPr>
        <w:spacing w:line="540" w:lineRule="exact"/>
        <w:jc w:val="center"/>
        <w:rPr>
          <w:rFonts w:hint="eastAsia" w:ascii="仿宋" w:hAnsi="仿宋" w:eastAsia="仿宋" w:cs="仿宋"/>
          <w:b/>
          <w:bCs/>
          <w:sz w:val="40"/>
          <w:szCs w:val="40"/>
          <w:lang w:val="en-US" w:eastAsia="zh-CN"/>
        </w:rPr>
      </w:pPr>
    </w:p>
    <w:p>
      <w:pPr>
        <w:numPr>
          <w:ilvl w:val="0"/>
          <w:numId w:val="2"/>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线上科研项目费用</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1、19800元/人</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费用</w:t>
      </w:r>
      <w:r>
        <w:rPr>
          <w:rFonts w:hint="eastAsia" w:ascii="仿宋" w:hAnsi="仿宋" w:eastAsia="仿宋" w:cs="仿宋"/>
          <w:sz w:val="28"/>
          <w:szCs w:val="28"/>
          <w:lang w:eastAsia="zh-CN"/>
        </w:rPr>
        <w:t>包</w:t>
      </w:r>
      <w:r>
        <w:rPr>
          <w:rFonts w:hint="eastAsia" w:ascii="仿宋" w:hAnsi="仿宋" w:eastAsia="仿宋" w:cs="仿宋"/>
          <w:sz w:val="28"/>
          <w:szCs w:val="28"/>
        </w:rPr>
        <w:t>含：学习材料费用</w:t>
      </w:r>
      <w:r>
        <w:rPr>
          <w:rFonts w:hint="eastAsia" w:ascii="仿宋" w:hAnsi="仿宋" w:eastAsia="仿宋" w:cs="仿宋"/>
          <w:sz w:val="28"/>
          <w:szCs w:val="28"/>
          <w:lang w:eastAsia="zh-CN"/>
        </w:rPr>
        <w:t>；</w:t>
      </w:r>
      <w:r>
        <w:rPr>
          <w:rFonts w:hint="eastAsia" w:ascii="仿宋" w:hAnsi="仿宋" w:eastAsia="仿宋" w:cs="仿宋"/>
          <w:sz w:val="28"/>
          <w:szCs w:val="28"/>
        </w:rPr>
        <w:t>教授授课、导师答疑、论文指导、答辩等学习费用</w:t>
      </w:r>
      <w:r>
        <w:rPr>
          <w:rFonts w:hint="eastAsia" w:ascii="仿宋" w:hAnsi="仿宋" w:eastAsia="仿宋" w:cs="仿宋"/>
          <w:sz w:val="28"/>
          <w:szCs w:val="28"/>
          <w:lang w:eastAsia="zh-CN"/>
        </w:rPr>
        <w:t>；</w:t>
      </w:r>
      <w:r>
        <w:rPr>
          <w:rFonts w:hint="eastAsia" w:ascii="仿宋" w:hAnsi="仿宋" w:eastAsia="仿宋" w:cs="仿宋"/>
          <w:sz w:val="28"/>
          <w:szCs w:val="28"/>
        </w:rPr>
        <w:t>教授签名的推荐信、项目评估报告以及项目结业证书费用</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2、如需发表论文，需另加版面费5000元。</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缴费事项</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请报名学生于</w:t>
      </w:r>
      <w:r>
        <w:rPr>
          <w:rFonts w:hint="eastAsia" w:ascii="仿宋" w:hAnsi="仿宋" w:eastAsia="仿宋" w:cs="仿宋"/>
          <w:sz w:val="28"/>
          <w:szCs w:val="28"/>
          <w:lang w:val="en-US" w:eastAsia="zh-CN"/>
        </w:rPr>
        <w:t>2021年7月5日前一次性缴纳全部费用至我会账户，账户信息如下：</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账户名：江苏省教育国际交流协会</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账  号：10</w:t>
      </w:r>
      <w:r>
        <w:rPr>
          <w:rFonts w:hint="eastAsia" w:ascii="仿宋_GB2312" w:hAnsi="仿宋" w:eastAsia="仿宋_GB2312"/>
          <w:bCs/>
          <w:color w:val="000000"/>
          <w:kern w:val="0"/>
          <w:sz w:val="28"/>
          <w:szCs w:val="28"/>
          <w:lang w:val="en-US" w:eastAsia="zh-CN"/>
        </w:rPr>
        <w:t xml:space="preserve"> </w:t>
      </w:r>
      <w:r>
        <w:rPr>
          <w:rFonts w:hint="eastAsia" w:ascii="仿宋_GB2312" w:hAnsi="仿宋" w:eastAsia="仿宋_GB2312"/>
          <w:bCs/>
          <w:color w:val="000000"/>
          <w:kern w:val="0"/>
          <w:sz w:val="28"/>
          <w:szCs w:val="28"/>
          <w:lang w:val="zh-CN"/>
        </w:rPr>
        <w:t>1005 0104 000 6336</w:t>
      </w:r>
    </w:p>
    <w:p>
      <w:pPr>
        <w:tabs>
          <w:tab w:val="left" w:pos="180"/>
        </w:tabs>
        <w:autoSpaceDE w:val="0"/>
        <w:autoSpaceDN w:val="0"/>
        <w:adjustRightInd w:val="0"/>
        <w:spacing w:line="360" w:lineRule="auto"/>
        <w:ind w:left="567" w:leftChars="270" w:right="18"/>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开户行：农业银行南京云南路支行</w:t>
      </w:r>
    </w:p>
    <w:p>
      <w:pPr>
        <w:tabs>
          <w:tab w:val="left" w:pos="180"/>
        </w:tabs>
        <w:autoSpaceDE w:val="0"/>
        <w:autoSpaceDN w:val="0"/>
        <w:adjustRightInd w:val="0"/>
        <w:spacing w:line="360" w:lineRule="auto"/>
        <w:ind w:right="17"/>
        <w:rPr>
          <w:rFonts w:hint="eastAsia" w:ascii="仿宋_GB2312" w:hAnsi="仿宋" w:eastAsia="仿宋_GB2312"/>
          <w:b/>
          <w:bCs w:val="0"/>
          <w:color w:val="000000"/>
          <w:kern w:val="0"/>
          <w:sz w:val="28"/>
          <w:szCs w:val="28"/>
          <w:lang w:val="zh-CN"/>
        </w:rPr>
      </w:pPr>
      <w:r>
        <w:rPr>
          <w:rFonts w:hint="eastAsia" w:ascii="仿宋_GB2312" w:hAnsi="仿宋" w:eastAsia="仿宋_GB2312"/>
          <w:b w:val="0"/>
          <w:bCs/>
          <w:color w:val="000000"/>
          <w:kern w:val="0"/>
          <w:sz w:val="28"/>
          <w:szCs w:val="28"/>
          <w:lang w:val="en-US" w:eastAsia="zh-CN"/>
        </w:rPr>
        <w:t>三、注意事项</w:t>
      </w:r>
    </w:p>
    <w:p>
      <w:pPr>
        <w:tabs>
          <w:tab w:val="left" w:pos="180"/>
        </w:tabs>
        <w:autoSpaceDE w:val="0"/>
        <w:autoSpaceDN w:val="0"/>
        <w:adjustRightInd w:val="0"/>
        <w:spacing w:line="360" w:lineRule="auto"/>
        <w:ind w:right="17" w:firstLine="560" w:firstLineChars="200"/>
        <w:rPr>
          <w:rFonts w:hint="eastAsia" w:ascii="仿宋_GB2312" w:hAnsi="仿宋" w:eastAsia="仿宋_GB2312"/>
          <w:bCs/>
          <w:color w:val="000000"/>
          <w:kern w:val="0"/>
          <w:sz w:val="28"/>
          <w:szCs w:val="28"/>
          <w:lang w:val="zh-CN"/>
        </w:rPr>
      </w:pPr>
      <w:r>
        <w:rPr>
          <w:rFonts w:hint="eastAsia" w:ascii="仿宋_GB2312" w:hAnsi="仿宋" w:eastAsia="仿宋_GB2312"/>
          <w:bCs/>
          <w:color w:val="000000"/>
          <w:kern w:val="0"/>
          <w:sz w:val="28"/>
          <w:szCs w:val="28"/>
          <w:lang w:val="zh-CN"/>
        </w:rPr>
        <w:t>汇款凭证上请注明学校名称、学生姓名、汇款人姓名，再将汇款凭证电子版发至</w:t>
      </w:r>
      <w:r>
        <w:rPr>
          <w:rFonts w:hint="eastAsia" w:ascii="仿宋_GB2312" w:hAnsi="仿宋" w:eastAsia="仿宋_GB2312"/>
          <w:bCs/>
          <w:color w:val="000000"/>
          <w:kern w:val="0"/>
          <w:sz w:val="28"/>
          <w:szCs w:val="28"/>
          <w:lang w:val="en-US" w:eastAsia="zh-CN"/>
        </w:rPr>
        <w:t>3293848738</w:t>
      </w:r>
      <w:r>
        <w:rPr>
          <w:rFonts w:ascii="仿宋_GB2312" w:hAnsi="仿宋" w:eastAsia="仿宋_GB2312"/>
          <w:bCs/>
          <w:color w:val="000000"/>
          <w:kern w:val="0"/>
          <w:sz w:val="28"/>
          <w:szCs w:val="28"/>
          <w:lang w:val="zh-CN"/>
        </w:rPr>
        <w:t>@qq.com</w:t>
      </w:r>
      <w:r>
        <w:rPr>
          <w:rFonts w:hint="eastAsia" w:ascii="仿宋_GB2312" w:hAnsi="仿宋" w:eastAsia="仿宋_GB2312"/>
          <w:bCs/>
          <w:color w:val="000000"/>
          <w:kern w:val="0"/>
          <w:sz w:val="28"/>
          <w:szCs w:val="28"/>
          <w:lang w:val="zh-CN"/>
        </w:rPr>
        <w:t>。</w:t>
      </w:r>
    </w:p>
    <w:p>
      <w:pPr>
        <w:spacing w:line="540" w:lineRule="exact"/>
        <w:jc w:val="both"/>
        <w:rPr>
          <w:rFonts w:hint="eastAsia" w:ascii="仿宋" w:hAnsi="仿宋" w:eastAsia="仿宋" w:cs="仿宋"/>
          <w:b/>
          <w:bCs/>
          <w:sz w:val="40"/>
          <w:szCs w:val="40"/>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EE56"/>
    <w:multiLevelType w:val="singleLevel"/>
    <w:tmpl w:val="B8AAEE56"/>
    <w:lvl w:ilvl="0" w:tentative="0">
      <w:start w:val="1"/>
      <w:numFmt w:val="chineseCounting"/>
      <w:suff w:val="nothing"/>
      <w:lvlText w:val="%1、"/>
      <w:lvlJc w:val="left"/>
      <w:rPr>
        <w:rFonts w:hint="eastAsia"/>
      </w:rPr>
    </w:lvl>
  </w:abstractNum>
  <w:abstractNum w:abstractNumId="1">
    <w:nsid w:val="1C50F970"/>
    <w:multiLevelType w:val="singleLevel"/>
    <w:tmpl w:val="1C50F97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B47FE"/>
    <w:rsid w:val="010F18CE"/>
    <w:rsid w:val="01432591"/>
    <w:rsid w:val="02902ED1"/>
    <w:rsid w:val="02946286"/>
    <w:rsid w:val="04320E29"/>
    <w:rsid w:val="047C6160"/>
    <w:rsid w:val="04CF7781"/>
    <w:rsid w:val="0580730A"/>
    <w:rsid w:val="05A60C53"/>
    <w:rsid w:val="068A2BE1"/>
    <w:rsid w:val="06F32427"/>
    <w:rsid w:val="09E336BC"/>
    <w:rsid w:val="0AA22DAD"/>
    <w:rsid w:val="0BE50EE8"/>
    <w:rsid w:val="0C75093F"/>
    <w:rsid w:val="0D240815"/>
    <w:rsid w:val="110C1CFB"/>
    <w:rsid w:val="11372A51"/>
    <w:rsid w:val="119F537E"/>
    <w:rsid w:val="11A51FB6"/>
    <w:rsid w:val="12090F3C"/>
    <w:rsid w:val="12A031AA"/>
    <w:rsid w:val="13C873FF"/>
    <w:rsid w:val="14740D5A"/>
    <w:rsid w:val="14885B08"/>
    <w:rsid w:val="15FC564B"/>
    <w:rsid w:val="17690052"/>
    <w:rsid w:val="185A0386"/>
    <w:rsid w:val="1905518A"/>
    <w:rsid w:val="1B887836"/>
    <w:rsid w:val="1E6062FB"/>
    <w:rsid w:val="1E761FFC"/>
    <w:rsid w:val="1FA14A6C"/>
    <w:rsid w:val="1FF12219"/>
    <w:rsid w:val="22627B0E"/>
    <w:rsid w:val="23D46404"/>
    <w:rsid w:val="26056C00"/>
    <w:rsid w:val="276F5A00"/>
    <w:rsid w:val="28D635EE"/>
    <w:rsid w:val="28E21563"/>
    <w:rsid w:val="2AB70318"/>
    <w:rsid w:val="2B164582"/>
    <w:rsid w:val="2CB640D6"/>
    <w:rsid w:val="2CDB0A64"/>
    <w:rsid w:val="2EF9734E"/>
    <w:rsid w:val="2F0C72A3"/>
    <w:rsid w:val="2FE7620E"/>
    <w:rsid w:val="30264165"/>
    <w:rsid w:val="306446DC"/>
    <w:rsid w:val="30960806"/>
    <w:rsid w:val="31FB3685"/>
    <w:rsid w:val="3211717A"/>
    <w:rsid w:val="33210134"/>
    <w:rsid w:val="343D5D2C"/>
    <w:rsid w:val="36CD32BA"/>
    <w:rsid w:val="380F0F31"/>
    <w:rsid w:val="39692D80"/>
    <w:rsid w:val="3B192916"/>
    <w:rsid w:val="3C611ACD"/>
    <w:rsid w:val="3EEC6CD2"/>
    <w:rsid w:val="3F8D7A15"/>
    <w:rsid w:val="3FAE7F8F"/>
    <w:rsid w:val="3FC71053"/>
    <w:rsid w:val="40886867"/>
    <w:rsid w:val="413D0871"/>
    <w:rsid w:val="4161722D"/>
    <w:rsid w:val="42E432DE"/>
    <w:rsid w:val="44497E2D"/>
    <w:rsid w:val="44862C14"/>
    <w:rsid w:val="464F4953"/>
    <w:rsid w:val="46745FD0"/>
    <w:rsid w:val="46B20E7A"/>
    <w:rsid w:val="483C791A"/>
    <w:rsid w:val="4AEF7284"/>
    <w:rsid w:val="4B480345"/>
    <w:rsid w:val="4C7E17AC"/>
    <w:rsid w:val="4EE37780"/>
    <w:rsid w:val="4F586AE2"/>
    <w:rsid w:val="4FCD164B"/>
    <w:rsid w:val="5067103E"/>
    <w:rsid w:val="50B50BFE"/>
    <w:rsid w:val="5131276E"/>
    <w:rsid w:val="51B247F3"/>
    <w:rsid w:val="546A6B7B"/>
    <w:rsid w:val="59020C0B"/>
    <w:rsid w:val="5AD60C67"/>
    <w:rsid w:val="5B531A89"/>
    <w:rsid w:val="5BB32BC7"/>
    <w:rsid w:val="5BB42BB1"/>
    <w:rsid w:val="5E1577F3"/>
    <w:rsid w:val="5E44494D"/>
    <w:rsid w:val="5E906B02"/>
    <w:rsid w:val="5E9C1C89"/>
    <w:rsid w:val="61937EEB"/>
    <w:rsid w:val="61971831"/>
    <w:rsid w:val="64E247CD"/>
    <w:rsid w:val="67555951"/>
    <w:rsid w:val="67EC4BED"/>
    <w:rsid w:val="68095BBE"/>
    <w:rsid w:val="68686DB0"/>
    <w:rsid w:val="68B559BA"/>
    <w:rsid w:val="691C7733"/>
    <w:rsid w:val="698A1039"/>
    <w:rsid w:val="69EC61B7"/>
    <w:rsid w:val="6A016EFC"/>
    <w:rsid w:val="6A1F6A0C"/>
    <w:rsid w:val="6B8A3246"/>
    <w:rsid w:val="6C3D25EF"/>
    <w:rsid w:val="6F1702F8"/>
    <w:rsid w:val="6F791497"/>
    <w:rsid w:val="701333E3"/>
    <w:rsid w:val="709B2CCE"/>
    <w:rsid w:val="70B439D5"/>
    <w:rsid w:val="73373EE4"/>
    <w:rsid w:val="733D3207"/>
    <w:rsid w:val="75D45977"/>
    <w:rsid w:val="75E23D04"/>
    <w:rsid w:val="79E55ACE"/>
    <w:rsid w:val="7A735E09"/>
    <w:rsid w:val="7AE371EF"/>
    <w:rsid w:val="7B344A06"/>
    <w:rsid w:val="7B973289"/>
    <w:rsid w:val="7B9C39D7"/>
    <w:rsid w:val="7C2410B7"/>
    <w:rsid w:val="7C335D8E"/>
    <w:rsid w:val="7C8F2199"/>
    <w:rsid w:val="7CB66A0E"/>
    <w:rsid w:val="7CFA4838"/>
    <w:rsid w:val="7D4B7210"/>
    <w:rsid w:val="7DEF6C2D"/>
    <w:rsid w:val="7FAB7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蹦哒蹦哒</cp:lastModifiedBy>
  <cp:lastPrinted>2021-05-25T08:50:12Z</cp:lastPrinted>
  <dcterms:modified xsi:type="dcterms:W3CDTF">2021-05-25T09:05:38Z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7BC3921D4CC2489AB2DD958A8EBD521B</vt:lpwstr>
  </property>
</Properties>
</file>